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Hornbeck Offshore Services,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par value $0.00001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Naseem Sagati Aghili</w:t>
              <w:br/>
              <w:t>1800 Avenue of the Stars, Suite 1400</w:t>
              <w:br/>
              <w:t>Los Angeles, CA, 90067</w:t>
              <w:br/>
              <w:t>(310) 201-4100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09/01/2026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ASOF HOS GP, LLC</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61,738,413.00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61,738,413.00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61,738,413.00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23.7 %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Limited Liability Company</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ASOF HOS AIV 1, L.P.</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4,749,024.00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4,749,024.00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4,749,024.00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2.1 %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ASOF HOS AIV 2, L.P.</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18,378,512.00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18,378,512.00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18,378,512.00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7.7 %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ASSF IV HOS AIV 1, L.P.</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14,314,404.00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14,314,404.00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14,314,404.00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6.4 %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ASSF IV HOS AIV 2, L.P.</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24,296,473.00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24,296,473.00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24,296,473.00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10.0 %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135"/>
        <w:gridCol w:w="8070"/>
      </w:tblGrid>
      <w:tr>
        <w:trPr/>
        <w:tc>
          <w:tcPr>
            <w:tcW w:w="2135" w:type="dxa"/>
            <w:tcBorders/>
            <w:vAlign w:val="center"/>
          </w:tcPr>
          <w:p>
            <w:pPr>
              <w:pStyle w:val="TableContents"/>
              <w:bidi w:val="0"/>
              <w:spacing w:before="0" w:after="283"/>
              <w:jc w:val="left"/>
              <w:rPr/>
            </w:pPr>
            <w:r>
              <w:rPr/>
              <w:t>1</w:t>
            </w:r>
          </w:p>
        </w:tc>
        <w:tc>
          <w:tcPr>
            <w:tcW w:w="8070"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ASOF II A (DE) Holdings I, L.P.</w:t>
            </w:r>
          </w:p>
        </w:tc>
      </w:tr>
      <w:tr>
        <w:trPr/>
        <w:tc>
          <w:tcPr>
            <w:tcW w:w="2135" w:type="dxa"/>
            <w:tcBorders/>
            <w:vAlign w:val="center"/>
          </w:tcPr>
          <w:p>
            <w:pPr>
              <w:pStyle w:val="TableContents"/>
              <w:bidi w:val="0"/>
              <w:spacing w:before="0" w:after="283"/>
              <w:jc w:val="left"/>
              <w:rPr/>
            </w:pPr>
            <w:r>
              <w:rPr/>
              <w:t>2</w:t>
            </w:r>
          </w:p>
        </w:tc>
        <w:tc>
          <w:tcPr>
            <w:tcW w:w="807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135" w:type="dxa"/>
            <w:tcBorders/>
            <w:vAlign w:val="center"/>
          </w:tcPr>
          <w:p>
            <w:pPr>
              <w:pStyle w:val="TableContents"/>
              <w:bidi w:val="0"/>
              <w:spacing w:before="0" w:after="283"/>
              <w:jc w:val="left"/>
              <w:rPr/>
            </w:pPr>
            <w:r>
              <w:rPr/>
              <w:t>3</w:t>
            </w:r>
          </w:p>
        </w:tc>
        <w:tc>
          <w:tcPr>
            <w:tcW w:w="8070" w:type="dxa"/>
            <w:tcBorders/>
            <w:vAlign w:val="center"/>
          </w:tcPr>
          <w:p>
            <w:pPr>
              <w:pStyle w:val="TableContents"/>
              <w:bidi w:val="0"/>
              <w:spacing w:before="0" w:after="283"/>
              <w:jc w:val="left"/>
              <w:rPr/>
            </w:pPr>
            <w:r>
              <w:rPr/>
              <w:t>SEC use only</w:t>
            </w:r>
          </w:p>
        </w:tc>
      </w:tr>
      <w:tr>
        <w:trPr/>
        <w:tc>
          <w:tcPr>
            <w:tcW w:w="2135" w:type="dxa"/>
            <w:tcBorders/>
            <w:vAlign w:val="center"/>
          </w:tcPr>
          <w:p>
            <w:pPr>
              <w:pStyle w:val="TableContents"/>
              <w:bidi w:val="0"/>
              <w:spacing w:before="0" w:after="283"/>
              <w:jc w:val="left"/>
              <w:rPr/>
            </w:pPr>
            <w:r>
              <w:rPr/>
              <w:t>4</w:t>
            </w:r>
          </w:p>
        </w:tc>
        <w:tc>
          <w:tcPr>
            <w:tcW w:w="8070"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135" w:type="dxa"/>
            <w:tcBorders/>
            <w:vAlign w:val="center"/>
          </w:tcPr>
          <w:p>
            <w:pPr>
              <w:pStyle w:val="TableContents"/>
              <w:bidi w:val="0"/>
              <w:spacing w:before="0" w:after="283"/>
              <w:jc w:val="left"/>
              <w:rPr/>
            </w:pPr>
            <w:r>
              <w:rPr/>
              <w:t>5</w:t>
            </w:r>
          </w:p>
        </w:tc>
        <w:tc>
          <w:tcPr>
            <w:tcW w:w="8070"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6</w:t>
            </w:r>
          </w:p>
        </w:tc>
        <w:tc>
          <w:tcPr>
            <w:tcW w:w="807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35"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144,994.00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144,994.00</w:t>
                  </w:r>
                </w:p>
              </w:tc>
            </w:tr>
          </w:tbl>
          <w:p>
            <w:pPr>
              <w:pStyle w:val="TableContents"/>
              <w:bidi w:val="0"/>
              <w:spacing w:before="0" w:after="283"/>
              <w:jc w:val="left"/>
              <w:rPr/>
            </w:pPr>
            <w:r>
              <w:rPr/>
            </w:r>
          </w:p>
        </w:tc>
        <w:tc>
          <w:tcPr>
            <w:tcW w:w="8070"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pPr>
            <w:r>
              <w:rPr/>
              <w:t>11</w:t>
            </w:r>
          </w:p>
        </w:tc>
        <w:tc>
          <w:tcPr>
            <w:tcW w:w="807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144,994.00</w:t>
            </w:r>
          </w:p>
        </w:tc>
      </w:tr>
      <w:tr>
        <w:trPr/>
        <w:tc>
          <w:tcPr>
            <w:tcW w:w="2135" w:type="dxa"/>
            <w:tcBorders/>
            <w:vAlign w:val="center"/>
          </w:tcPr>
          <w:p>
            <w:pPr>
              <w:pStyle w:val="TableContents"/>
              <w:bidi w:val="0"/>
              <w:spacing w:before="0" w:after="283"/>
              <w:jc w:val="left"/>
              <w:rPr/>
            </w:pPr>
            <w:r>
              <w:rPr/>
              <w:t>12</w:t>
            </w:r>
          </w:p>
        </w:tc>
        <w:tc>
          <w:tcPr>
            <w:tcW w:w="8070"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13</w:t>
            </w:r>
          </w:p>
        </w:tc>
        <w:tc>
          <w:tcPr>
            <w:tcW w:w="8070"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0.1 % </w:t>
            </w:r>
          </w:p>
        </w:tc>
      </w:tr>
      <w:tr>
        <w:trPr/>
        <w:tc>
          <w:tcPr>
            <w:tcW w:w="2135" w:type="dxa"/>
            <w:tcBorders/>
            <w:vAlign w:val="center"/>
          </w:tcPr>
          <w:p>
            <w:pPr>
              <w:pStyle w:val="TableContents"/>
              <w:bidi w:val="0"/>
              <w:spacing w:before="0" w:after="283"/>
              <w:jc w:val="left"/>
              <w:rPr/>
            </w:pPr>
            <w:r>
              <w:rPr/>
              <w:t>14</w:t>
            </w:r>
          </w:p>
        </w:tc>
        <w:tc>
          <w:tcPr>
            <w:tcW w:w="807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135"/>
        <w:gridCol w:w="8070"/>
      </w:tblGrid>
      <w:tr>
        <w:trPr/>
        <w:tc>
          <w:tcPr>
            <w:tcW w:w="2135" w:type="dxa"/>
            <w:tcBorders/>
            <w:vAlign w:val="center"/>
          </w:tcPr>
          <w:p>
            <w:pPr>
              <w:pStyle w:val="TableContents"/>
              <w:bidi w:val="0"/>
              <w:spacing w:before="0" w:after="283"/>
              <w:jc w:val="left"/>
              <w:rPr/>
            </w:pPr>
            <w:r>
              <w:rPr/>
              <w:t>1</w:t>
            </w:r>
          </w:p>
        </w:tc>
        <w:tc>
          <w:tcPr>
            <w:tcW w:w="8070"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ASOF II Holdings I, L.P.</w:t>
            </w:r>
          </w:p>
        </w:tc>
      </w:tr>
      <w:tr>
        <w:trPr/>
        <w:tc>
          <w:tcPr>
            <w:tcW w:w="2135" w:type="dxa"/>
            <w:tcBorders/>
            <w:vAlign w:val="center"/>
          </w:tcPr>
          <w:p>
            <w:pPr>
              <w:pStyle w:val="TableContents"/>
              <w:bidi w:val="0"/>
              <w:spacing w:before="0" w:after="283"/>
              <w:jc w:val="left"/>
              <w:rPr/>
            </w:pPr>
            <w:r>
              <w:rPr/>
              <w:t>2</w:t>
            </w:r>
          </w:p>
        </w:tc>
        <w:tc>
          <w:tcPr>
            <w:tcW w:w="807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xml:space="preserve">  (b) </w:t>
            </w:r>
          </w:p>
        </w:tc>
      </w:tr>
      <w:tr>
        <w:trPr/>
        <w:tc>
          <w:tcPr>
            <w:tcW w:w="2135" w:type="dxa"/>
            <w:tcBorders/>
            <w:vAlign w:val="center"/>
          </w:tcPr>
          <w:p>
            <w:pPr>
              <w:pStyle w:val="TableContents"/>
              <w:bidi w:val="0"/>
              <w:spacing w:before="0" w:after="283"/>
              <w:jc w:val="left"/>
              <w:rPr/>
            </w:pPr>
            <w:r>
              <w:rPr/>
              <w:t>3</w:t>
            </w:r>
          </w:p>
        </w:tc>
        <w:tc>
          <w:tcPr>
            <w:tcW w:w="8070" w:type="dxa"/>
            <w:tcBorders/>
            <w:vAlign w:val="center"/>
          </w:tcPr>
          <w:p>
            <w:pPr>
              <w:pStyle w:val="TableContents"/>
              <w:bidi w:val="0"/>
              <w:spacing w:before="0" w:after="283"/>
              <w:jc w:val="left"/>
              <w:rPr/>
            </w:pPr>
            <w:r>
              <w:rPr/>
              <w:t>SEC use only</w:t>
            </w:r>
          </w:p>
        </w:tc>
      </w:tr>
      <w:tr>
        <w:trPr/>
        <w:tc>
          <w:tcPr>
            <w:tcW w:w="2135" w:type="dxa"/>
            <w:tcBorders/>
            <w:vAlign w:val="center"/>
          </w:tcPr>
          <w:p>
            <w:pPr>
              <w:pStyle w:val="TableContents"/>
              <w:bidi w:val="0"/>
              <w:spacing w:before="0" w:after="283"/>
              <w:jc w:val="left"/>
              <w:rPr/>
            </w:pPr>
            <w:r>
              <w:rPr/>
              <w:t>4</w:t>
            </w:r>
          </w:p>
        </w:tc>
        <w:tc>
          <w:tcPr>
            <w:tcW w:w="8070"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135" w:type="dxa"/>
            <w:tcBorders/>
            <w:vAlign w:val="center"/>
          </w:tcPr>
          <w:p>
            <w:pPr>
              <w:pStyle w:val="TableContents"/>
              <w:bidi w:val="0"/>
              <w:spacing w:before="0" w:after="283"/>
              <w:jc w:val="left"/>
              <w:rPr/>
            </w:pPr>
            <w:r>
              <w:rPr/>
              <w:t>5</w:t>
            </w:r>
          </w:p>
        </w:tc>
        <w:tc>
          <w:tcPr>
            <w:tcW w:w="8070"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6</w:t>
            </w:r>
          </w:p>
        </w:tc>
        <w:tc>
          <w:tcPr>
            <w:tcW w:w="807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35"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804,363.00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804,363.00</w:t>
                  </w:r>
                </w:p>
              </w:tc>
            </w:tr>
          </w:tbl>
          <w:p>
            <w:pPr>
              <w:pStyle w:val="TableContents"/>
              <w:bidi w:val="0"/>
              <w:spacing w:before="0" w:after="283"/>
              <w:jc w:val="left"/>
              <w:rPr/>
            </w:pPr>
            <w:r>
              <w:rPr/>
            </w:r>
          </w:p>
        </w:tc>
        <w:tc>
          <w:tcPr>
            <w:tcW w:w="8070"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pPr>
            <w:r>
              <w:rPr/>
              <w:t>11</w:t>
            </w:r>
          </w:p>
        </w:tc>
        <w:tc>
          <w:tcPr>
            <w:tcW w:w="807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804,363.00</w:t>
            </w:r>
          </w:p>
        </w:tc>
      </w:tr>
      <w:tr>
        <w:trPr/>
        <w:tc>
          <w:tcPr>
            <w:tcW w:w="2135" w:type="dxa"/>
            <w:tcBorders/>
            <w:vAlign w:val="center"/>
          </w:tcPr>
          <w:p>
            <w:pPr>
              <w:pStyle w:val="TableContents"/>
              <w:bidi w:val="0"/>
              <w:spacing w:before="0" w:after="283"/>
              <w:jc w:val="left"/>
              <w:rPr/>
            </w:pPr>
            <w:r>
              <w:rPr/>
              <w:t>12</w:t>
            </w:r>
          </w:p>
        </w:tc>
        <w:tc>
          <w:tcPr>
            <w:tcW w:w="8070"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13</w:t>
            </w:r>
          </w:p>
        </w:tc>
        <w:tc>
          <w:tcPr>
            <w:tcW w:w="8070"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0.4 % </w:t>
            </w:r>
          </w:p>
        </w:tc>
      </w:tr>
      <w:tr>
        <w:trPr/>
        <w:tc>
          <w:tcPr>
            <w:tcW w:w="2135" w:type="dxa"/>
            <w:tcBorders/>
            <w:vAlign w:val="center"/>
          </w:tcPr>
          <w:p>
            <w:pPr>
              <w:pStyle w:val="TableContents"/>
              <w:bidi w:val="0"/>
              <w:spacing w:before="0" w:after="283"/>
              <w:jc w:val="left"/>
              <w:rPr/>
            </w:pPr>
            <w:r>
              <w:rPr/>
              <w:t>14</w:t>
            </w:r>
          </w:p>
        </w:tc>
        <w:tc>
          <w:tcPr>
            <w:tcW w:w="807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4" w:name="cusipNumber7"/>
      <w:bookmarkStart w:id="35" w:name="cusipNumber7"/>
      <w:bookmarkEnd w:id="3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6" w:name="reportingPersonDetails7"/>
      <w:bookmarkStart w:id="37" w:name="reportingPersonDetails7"/>
      <w:bookmarkEnd w:id="37"/>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ASOF Holdings I, L.P.</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2,115,351.00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2,115,351.00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2,115,351.00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0.9 %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8" w:name="cusipNumber8"/>
      <w:bookmarkStart w:id="39" w:name="cusipNumber8"/>
      <w:bookmarkEnd w:id="3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0" w:name="reportingPersonDetails8"/>
      <w:bookmarkStart w:id="41" w:name="reportingPersonDetails8"/>
      <w:bookmarkEnd w:id="41"/>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ASOF Investment Management LLC</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3,064,708.00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3,064,708.00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3,064,708.00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8"/>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1.4 %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Limited Liability Company</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42" w:name="cusipNumber9"/>
      <w:bookmarkStart w:id="43" w:name="cusipNumber9"/>
      <w:bookmarkEnd w:id="4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4" w:name="reportingPersonDetails9"/>
      <w:bookmarkStart w:id="45" w:name="reportingPersonDetails9"/>
      <w:bookmarkEnd w:id="45"/>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ASSF IV AIV B Holdings III, L.P.</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link="rId3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link="rId40"/>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link="rId41"/>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2,344,243.00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2,344,243.00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2,344,243.00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link="rId42"/>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1.1 %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46" w:name="cusipNumber10"/>
      <w:bookmarkStart w:id="47" w:name="cusipNumber10"/>
      <w:bookmarkEnd w:id="4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8" w:name="reportingPersonDetails10"/>
      <w:bookmarkStart w:id="49" w:name="reportingPersonDetails10"/>
      <w:bookmarkEnd w:id="49"/>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ASSF IV AIV B, L.P.</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link="rId4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link="rId44"/>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link="rId45"/>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2,280,935.00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2,280,935.00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2,280,935.00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link="rId46"/>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1.0 %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50" w:name="cusipNumber11"/>
      <w:bookmarkStart w:id="51" w:name="cusipNumber11"/>
      <w:bookmarkEnd w:id="5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52" w:name="reportingPersonDetails11"/>
      <w:bookmarkStart w:id="53" w:name="reportingPersonDetails11"/>
      <w:bookmarkEnd w:id="53"/>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ASSF Operating Manager IV, L.P.</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link="rId4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link="rId48"/>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link="rId49"/>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4,625,178.00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4,625,178.00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4,625,178.00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link="rId50"/>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2.1 %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54" w:name="cusipNumber12"/>
      <w:bookmarkStart w:id="55" w:name="cusipNumber12"/>
      <w:bookmarkEnd w:id="5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56" w:name="reportingPersonDetails12"/>
      <w:bookmarkStart w:id="57" w:name="reportingPersonDetails12"/>
      <w:bookmarkEnd w:id="57"/>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Ares Management LLC</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link="rId5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link="rId52"/>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link="rId53"/>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8,616,944.00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8,616,944.00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8,616,944.00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link="rId54"/>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3.8 %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Limited Liability Company</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58" w:name="cusipNumber13"/>
      <w:bookmarkStart w:id="59" w:name="cusipNumber13"/>
      <w:bookmarkEnd w:id="5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60" w:name="reportingPersonDetails13"/>
      <w:bookmarkStart w:id="61" w:name="reportingPersonDetails13"/>
      <w:bookmarkEnd w:id="61"/>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Ares Management Holdings L.P.</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link="rId5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link="rId56"/>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link="rId57"/>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8,616,944.00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8,616,944.00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8,616,944.00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link="rId58"/>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3.8 %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2" w:name="cusipNumber14"/>
      <w:bookmarkStart w:id="63" w:name="cusipNumber14"/>
      <w:bookmarkEnd w:id="6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64" w:name="reportingPersonDetails14"/>
      <w:bookmarkStart w:id="65" w:name="reportingPersonDetails14"/>
      <w:bookmarkEnd w:id="65"/>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Ares Holdco LLC</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link="rId5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link="rId60"/>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6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0" descr=""/>
                          <pic:cNvPicPr>
                            <a:picLocks noChangeAspect="1" noChangeArrowheads="1"/>
                          </pic:cNvPicPr>
                        </pic:nvPicPr>
                        <pic:blipFill>
                          <a:blip r:link="rId61"/>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8,616,944.00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8,616,944.00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8,616,944.00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6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1" descr=""/>
                          <pic:cNvPicPr>
                            <a:picLocks noChangeAspect="1" noChangeArrowheads="1"/>
                          </pic:cNvPicPr>
                        </pic:nvPicPr>
                        <pic:blipFill>
                          <a:blip r:link="rId62"/>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3.8 %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Limited Liability Company</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6" w:name="cusipNumber15"/>
      <w:bookmarkStart w:id="67" w:name="cusipNumber15"/>
      <w:bookmarkEnd w:id="6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68" w:name="reportingPersonDetails15"/>
      <w:bookmarkStart w:id="69" w:name="reportingPersonDetails15"/>
      <w:bookmarkEnd w:id="69"/>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Ares Management Corporation</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2" descr=""/>
                          <pic:cNvPicPr>
                            <a:picLocks noChangeAspect="1" noChangeArrowheads="1"/>
                          </pic:cNvPicPr>
                        </pic:nvPicPr>
                        <pic:blipFill>
                          <a:blip r:link="rId6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6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3" descr=""/>
                          <pic:cNvPicPr>
                            <a:picLocks noChangeAspect="1" noChangeArrowheads="1"/>
                          </pic:cNvPicPr>
                        </pic:nvPicPr>
                        <pic:blipFill>
                          <a:blip r:link="rId64"/>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6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4" descr=""/>
                          <pic:cNvPicPr>
                            <a:picLocks noChangeAspect="1" noChangeArrowheads="1"/>
                          </pic:cNvPicPr>
                        </pic:nvPicPr>
                        <pic:blipFill>
                          <a:blip r:link="rId65"/>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8,616,944.00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8,616,944.00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8,616,944.00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65"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5" descr=""/>
                          <pic:cNvPicPr>
                            <a:picLocks noChangeAspect="1" noChangeArrowheads="1"/>
                          </pic:cNvPicPr>
                        </pic:nvPicPr>
                        <pic:blipFill>
                          <a:blip r:link="rId66"/>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3.8 %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70" w:name="cusipNumber16"/>
      <w:bookmarkStart w:id="71" w:name="cusipNumber16"/>
      <w:bookmarkEnd w:id="7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72" w:name="reportingPersonDetails16"/>
      <w:bookmarkStart w:id="73" w:name="reportingPersonDetails16"/>
      <w:bookmarkEnd w:id="73"/>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Ares Management GP LLC</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6"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6" descr=""/>
                          <pic:cNvPicPr>
                            <a:picLocks noChangeAspect="1" noChangeArrowheads="1"/>
                          </pic:cNvPicPr>
                        </pic:nvPicPr>
                        <pic:blipFill>
                          <a:blip r:link="rId6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67"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7" descr=""/>
                          <pic:cNvPicPr>
                            <a:picLocks noChangeAspect="1" noChangeArrowheads="1"/>
                          </pic:cNvPicPr>
                        </pic:nvPicPr>
                        <pic:blipFill>
                          <a:blip r:link="rId68"/>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68"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8" descr=""/>
                          <pic:cNvPicPr>
                            <a:picLocks noChangeAspect="1" noChangeArrowheads="1"/>
                          </pic:cNvPicPr>
                        </pic:nvPicPr>
                        <pic:blipFill>
                          <a:blip r:link="rId69"/>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8,616,944.00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8,616,944.00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8,616,944.00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69"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9" descr=""/>
                          <pic:cNvPicPr>
                            <a:picLocks noChangeAspect="1" noChangeArrowheads="1"/>
                          </pic:cNvPicPr>
                        </pic:nvPicPr>
                        <pic:blipFill>
                          <a:blip r:link="rId70"/>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3.8 %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Limited Liability Company</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74" w:name="cusipNumber17"/>
      <w:bookmarkStart w:id="75" w:name="cusipNumber17"/>
      <w:bookmarkEnd w:id="7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76" w:name="reportingPersonDetails17"/>
      <w:bookmarkStart w:id="77" w:name="reportingPersonDetails17"/>
      <w:bookmarkEnd w:id="77"/>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Ares Voting LLC</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0"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70" descr=""/>
                          <pic:cNvPicPr>
                            <a:picLocks noChangeAspect="1" noChangeArrowheads="1"/>
                          </pic:cNvPicPr>
                        </pic:nvPicPr>
                        <pic:blipFill>
                          <a:blip r:link="rId7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1"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71" descr=""/>
                          <pic:cNvPicPr>
                            <a:picLocks noChangeAspect="1" noChangeArrowheads="1"/>
                          </pic:cNvPicPr>
                        </pic:nvPicPr>
                        <pic:blipFill>
                          <a:blip r:link="rId72"/>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72"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72" descr=""/>
                          <pic:cNvPicPr>
                            <a:picLocks noChangeAspect="1" noChangeArrowheads="1"/>
                          </pic:cNvPicPr>
                        </pic:nvPicPr>
                        <pic:blipFill>
                          <a:blip r:link="rId73"/>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8,616,944.00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8,616,944.00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8,616,944.00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73"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73" descr=""/>
                          <pic:cNvPicPr>
                            <a:picLocks noChangeAspect="1" noChangeArrowheads="1"/>
                          </pic:cNvPicPr>
                        </pic:nvPicPr>
                        <pic:blipFill>
                          <a:blip r:link="rId74"/>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3.8 %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Limited Liability Company</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78" w:name="cusipNumber18"/>
      <w:bookmarkStart w:id="79" w:name="cusipNumber18"/>
      <w:bookmarkEnd w:id="7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0" w:name="reportingPersonDetails18"/>
      <w:bookmarkStart w:id="81" w:name="reportingPersonDetails18"/>
      <w:bookmarkEnd w:id="81"/>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Ares Partners Holdco LLC</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4"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4" descr=""/>
                          <pic:cNvPicPr>
                            <a:picLocks noChangeAspect="1" noChangeArrowheads="1"/>
                          </pic:cNvPicPr>
                        </pic:nvPicPr>
                        <pic:blipFill>
                          <a:blip r:link="rId7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5"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5" descr=""/>
                          <pic:cNvPicPr>
                            <a:picLocks noChangeAspect="1" noChangeArrowheads="1"/>
                          </pic:cNvPicPr>
                        </pic:nvPicPr>
                        <pic:blipFill>
                          <a:blip r:link="rId76"/>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76"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6" descr=""/>
                          <pic:cNvPicPr>
                            <a:picLocks noChangeAspect="1" noChangeArrowheads="1"/>
                          </pic:cNvPicPr>
                        </pic:nvPicPr>
                        <pic:blipFill>
                          <a:blip r:link="rId77"/>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8,616,944.00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8,616,944.00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8,616,944.00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77"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7" descr=""/>
                          <pic:cNvPicPr>
                            <a:picLocks noChangeAspect="1" noChangeArrowheads="1"/>
                          </pic:cNvPicPr>
                        </pic:nvPicPr>
                        <pic:blipFill>
                          <a:blip r:link="rId78"/>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3.8 %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Limited Liability Company</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82" w:name="item1to7"/>
      <w:bookmarkStart w:id="83" w:name="item1to7"/>
      <w:bookmarkEnd w:id="83"/>
    </w:p>
    <w:tbl>
      <w:tblPr>
        <w:tblW w:w="10205" w:type="dxa"/>
        <w:jc w:val="left"/>
        <w:tblInd w:w="0" w:type="dxa"/>
        <w:tblLayout w:type="fixed"/>
        <w:tblCellMar>
          <w:top w:w="28" w:type="dxa"/>
          <w:left w:w="28" w:type="dxa"/>
          <w:bottom w:w="28" w:type="dxa"/>
          <w:right w:w="28" w:type="dxa"/>
        </w:tblCellMar>
      </w:tblPr>
      <w:tblGrid>
        <w:gridCol w:w="1148"/>
        <w:gridCol w:w="9057"/>
      </w:tblGrid>
      <w:tr>
        <w:trPr/>
        <w:tc>
          <w:tcPr>
            <w:tcW w:w="1148" w:type="dxa"/>
            <w:tcBorders/>
            <w:vAlign w:val="center"/>
          </w:tcPr>
          <w:p>
            <w:pPr>
              <w:pStyle w:val="TableContents"/>
              <w:bidi w:val="0"/>
              <w:spacing w:before="0" w:after="283"/>
              <w:jc w:val="left"/>
              <w:rPr/>
            </w:pPr>
            <w:r>
              <w:rPr/>
              <w:t>Item 1.</w:t>
            </w:r>
          </w:p>
        </w:tc>
        <w:tc>
          <w:tcPr>
            <w:tcW w:w="9057" w:type="dxa"/>
            <w:tcBorders/>
            <w:vAlign w:val="center"/>
          </w:tcPr>
          <w:p>
            <w:pPr>
              <w:pStyle w:val="TableContents"/>
              <w:bidi w:val="0"/>
              <w:spacing w:before="0" w:after="283"/>
              <w:jc w:val="left"/>
              <w:rPr/>
            </w:pPr>
            <w:r>
              <w:rPr/>
              <w:t>Security and Issuer</w:t>
            </w:r>
          </w:p>
        </w:tc>
      </w:tr>
      <w:tr>
        <w:trPr/>
        <w:tc>
          <w:tcPr>
            <w:tcW w:w="1148" w:type="dxa"/>
            <w:tcBorders/>
            <w:vAlign w:val="center"/>
          </w:tcPr>
          <w:p>
            <w:pPr>
              <w:pStyle w:val="TableContents"/>
              <w:bidi w:val="0"/>
              <w:spacing w:before="0" w:after="283"/>
              <w:jc w:val="left"/>
              <w:rPr/>
            </w:pPr>
            <w:r>
              <w:rPr/>
              <w:t>(a)</w:t>
            </w:r>
          </w:p>
        </w:tc>
        <w:tc>
          <w:tcPr>
            <w:tcW w:w="905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$0.00001 per share</w:t>
            </w:r>
          </w:p>
        </w:tc>
      </w:tr>
      <w:tr>
        <w:trPr/>
        <w:tc>
          <w:tcPr>
            <w:tcW w:w="1148" w:type="dxa"/>
            <w:tcBorders/>
            <w:vAlign w:val="center"/>
          </w:tcPr>
          <w:p>
            <w:pPr>
              <w:pStyle w:val="TableContents"/>
              <w:bidi w:val="0"/>
              <w:spacing w:before="0" w:after="283"/>
              <w:jc w:val="left"/>
              <w:rPr/>
            </w:pPr>
            <w:r>
              <w:rPr/>
              <w:t>(b)</w:t>
            </w:r>
          </w:p>
        </w:tc>
        <w:tc>
          <w:tcPr>
            <w:tcW w:w="9057" w:type="dxa"/>
            <w:tcBorders/>
            <w:vAlign w:val="center"/>
          </w:tcPr>
          <w:p>
            <w:pPr>
              <w:pStyle w:val="TableContents"/>
              <w:bidi w:val="0"/>
              <w:jc w:val="left"/>
              <w:rPr/>
            </w:pPr>
            <w:r>
              <w:rPr/>
              <w:t xml:space="preserve">Name of Issuer: </w:t>
            </w:r>
          </w:p>
          <w:p>
            <w:pPr>
              <w:pStyle w:val="TableContents"/>
              <w:bidi w:val="0"/>
              <w:spacing w:before="0" w:after="0"/>
              <w:jc w:val="left"/>
              <w:rPr/>
            </w:pPr>
            <w:r>
              <w:rPr/>
              <w:t>Hornbeck Offshore Services, Inc.</w:t>
            </w:r>
          </w:p>
        </w:tc>
      </w:tr>
      <w:tr>
        <w:trPr/>
        <w:tc>
          <w:tcPr>
            <w:tcW w:w="1148" w:type="dxa"/>
            <w:tcBorders/>
            <w:vAlign w:val="center"/>
          </w:tcPr>
          <w:p>
            <w:pPr>
              <w:pStyle w:val="TableContents"/>
              <w:bidi w:val="0"/>
              <w:spacing w:before="0" w:after="283"/>
              <w:jc w:val="left"/>
              <w:rPr/>
            </w:pPr>
            <w:r>
              <w:rPr/>
              <w:t>(c)</w:t>
            </w:r>
          </w:p>
        </w:tc>
        <w:tc>
          <w:tcPr>
            <w:tcW w:w="905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103 Northpark Boulevard, Suite 300, Covington, LOUISIANA , 70433.</w:t>
            </w:r>
          </w:p>
        </w:tc>
      </w:tr>
      <w:tr>
        <w:trPr/>
        <w:tc>
          <w:tcPr>
            <w:tcW w:w="1148" w:type="dxa"/>
            <w:tcBorders/>
            <w:vAlign w:val="center"/>
          </w:tcPr>
          <w:p>
            <w:pPr>
              <w:pStyle w:val="TableContents"/>
              <w:bidi w:val="0"/>
              <w:spacing w:before="0" w:after="283"/>
              <w:jc w:val="left"/>
              <w:rPr/>
            </w:pPr>
            <w:r>
              <w:rPr/>
              <w:t>Item 2.</w:t>
            </w:r>
          </w:p>
        </w:tc>
        <w:tc>
          <w:tcPr>
            <w:tcW w:w="9057" w:type="dxa"/>
            <w:tcBorders/>
            <w:vAlign w:val="center"/>
          </w:tcPr>
          <w:p>
            <w:pPr>
              <w:pStyle w:val="TableContents"/>
              <w:bidi w:val="0"/>
              <w:spacing w:before="0" w:after="283"/>
              <w:jc w:val="left"/>
              <w:rPr/>
            </w:pPr>
            <w:r>
              <w:rPr/>
              <w:t>Identity and Background</w:t>
            </w:r>
          </w:p>
        </w:tc>
      </w:tr>
      <w:tr>
        <w:trPr/>
        <w:tc>
          <w:tcPr>
            <w:tcW w:w="1148" w:type="dxa"/>
            <w:tcBorders/>
            <w:vAlign w:val="center"/>
          </w:tcPr>
          <w:p>
            <w:pPr>
              <w:pStyle w:val="TableContents"/>
              <w:bidi w:val="0"/>
              <w:spacing w:before="0" w:after="283"/>
              <w:jc w:val="left"/>
              <w:rPr/>
            </w:pPr>
            <w:r>
              <w:rPr/>
              <w:t>(a)</w:t>
            </w:r>
          </w:p>
        </w:tc>
        <w:tc>
          <w:tcPr>
            <w:tcW w:w="9057" w:type="dxa"/>
            <w:tcBorders/>
            <w:vAlign w:val="center"/>
          </w:tcPr>
          <w:p>
            <w:pPr>
              <w:pStyle w:val="TableContents"/>
              <w:bidi w:val="0"/>
              <w:spacing w:before="0" w:after="0"/>
              <w:jc w:val="left"/>
              <w:rPr/>
            </w:pPr>
            <w:r>
              <w:rPr/>
              <w:t>Each of the following is hereinafter individually referred to as a "Reporting Person" and collectively as the "Reporting Persons." This Schedule 13D is filed on behalf of: ASOF HOS GP, LLC ASOF HOS AIV 1, L.P. ASOF HOS AIV 2, L.P. ASSF IV HOS AIV 1, L.P. ASSF IV HOS AIV 2, L.P. ASOF II A (DE) Holdings I, L.P. ASOF II Holdings I, L.P. ASOF Holdings I, L.P. ASOF Investment Management LLC ASSF IV AIV B Holdings III, L.P. ASSF IV AIV B, L.P. ASSF Operating Manager IV, L.P. Ares Management LLC Ares Management Holdings L.P. Ares Holdco LLC Ares Management Corporation Ares Management GP LLC Ares Voting LLC Ares Partners Holdco LLC Schedule A hereto sets forth the information required to be disclosed in response to General Instruction C to Schedule 13D with respect to the officers and directors of Ares Partners Holdco LLC and ASOF HOS GP, LLC (such persons, the "Related Persons")</w:t>
            </w:r>
          </w:p>
        </w:tc>
      </w:tr>
      <w:tr>
        <w:trPr/>
        <w:tc>
          <w:tcPr>
            <w:tcW w:w="1148" w:type="dxa"/>
            <w:tcBorders/>
            <w:vAlign w:val="center"/>
          </w:tcPr>
          <w:p>
            <w:pPr>
              <w:pStyle w:val="TableContents"/>
              <w:bidi w:val="0"/>
              <w:spacing w:before="0" w:after="283"/>
              <w:jc w:val="left"/>
              <w:rPr/>
            </w:pPr>
            <w:r>
              <w:rPr/>
              <w:t>(b)</w:t>
            </w:r>
          </w:p>
        </w:tc>
        <w:tc>
          <w:tcPr>
            <w:tcW w:w="9057" w:type="dxa"/>
            <w:tcBorders/>
            <w:vAlign w:val="center"/>
          </w:tcPr>
          <w:p>
            <w:pPr>
              <w:pStyle w:val="TableContents"/>
              <w:bidi w:val="0"/>
              <w:spacing w:before="0" w:after="0"/>
              <w:jc w:val="left"/>
              <w:rPr/>
            </w:pPr>
            <w:r>
              <w:rPr/>
              <w:t>The address of the principal office of each of the Ares Entities (as defined below) is c/o Ares Management LLC, 1800 Avenue of the Stars, Suite 1400, Los Angeles, California 90067. The address of the principal office of each of the remaining Reporting Persons is c/o ASOF HOS GP, LLC, 1800 Avenue of the Stars, Suite 1400, Los Angeles, California 90067. The address of the principal office for each of the Related Persons is set forth on Schedule A.</w:t>
            </w:r>
          </w:p>
        </w:tc>
      </w:tr>
      <w:tr>
        <w:trPr/>
        <w:tc>
          <w:tcPr>
            <w:tcW w:w="1148" w:type="dxa"/>
            <w:tcBorders/>
            <w:vAlign w:val="center"/>
          </w:tcPr>
          <w:p>
            <w:pPr>
              <w:pStyle w:val="TableContents"/>
              <w:bidi w:val="0"/>
              <w:spacing w:before="0" w:after="283"/>
              <w:jc w:val="left"/>
              <w:rPr/>
            </w:pPr>
            <w:r>
              <w:rPr/>
              <w:t>(c)</w:t>
            </w:r>
          </w:p>
        </w:tc>
        <w:tc>
          <w:tcPr>
            <w:tcW w:w="9057" w:type="dxa"/>
            <w:tcBorders/>
            <w:vAlign w:val="center"/>
          </w:tcPr>
          <w:p>
            <w:pPr>
              <w:pStyle w:val="TableContents"/>
              <w:bidi w:val="0"/>
              <w:spacing w:before="0" w:after="0"/>
              <w:jc w:val="left"/>
              <w:rPr/>
            </w:pPr>
            <w:r>
              <w:rPr/>
              <w:t>The Reporting Persons are either holding companies without operations or are principally engaged in the business of investment management or making, purchasing, selling and holding investments. The present principal occupation for each of the Related Persons is set forth on Schedule A.</w:t>
            </w:r>
          </w:p>
        </w:tc>
      </w:tr>
      <w:tr>
        <w:trPr/>
        <w:tc>
          <w:tcPr>
            <w:tcW w:w="1148" w:type="dxa"/>
            <w:tcBorders/>
            <w:vAlign w:val="center"/>
          </w:tcPr>
          <w:p>
            <w:pPr>
              <w:pStyle w:val="TableContents"/>
              <w:bidi w:val="0"/>
              <w:spacing w:before="0" w:after="283"/>
              <w:jc w:val="left"/>
              <w:rPr/>
            </w:pPr>
            <w:r>
              <w:rPr/>
              <w:t>(d)</w:t>
            </w:r>
          </w:p>
        </w:tc>
        <w:tc>
          <w:tcPr>
            <w:tcW w:w="9057" w:type="dxa"/>
            <w:tcBorders/>
            <w:vAlign w:val="center"/>
          </w:tcPr>
          <w:p>
            <w:pPr>
              <w:pStyle w:val="TableContents"/>
              <w:bidi w:val="0"/>
              <w:spacing w:before="0" w:after="0"/>
              <w:jc w:val="left"/>
              <w:rPr/>
            </w:pPr>
            <w:r>
              <w:rPr/>
              <w:t>During the last five years, none of the Reporting Persons nor Related Persons has been convicted in any criminal proceeding (excluding traffic violations or similar misdemeanors).</w:t>
            </w:r>
          </w:p>
        </w:tc>
      </w:tr>
      <w:tr>
        <w:trPr/>
        <w:tc>
          <w:tcPr>
            <w:tcW w:w="1148" w:type="dxa"/>
            <w:tcBorders/>
            <w:vAlign w:val="center"/>
          </w:tcPr>
          <w:p>
            <w:pPr>
              <w:pStyle w:val="TableContents"/>
              <w:bidi w:val="0"/>
              <w:spacing w:before="0" w:after="283"/>
              <w:jc w:val="left"/>
              <w:rPr/>
            </w:pPr>
            <w:r>
              <w:rPr/>
              <w:t>(e)</w:t>
            </w:r>
          </w:p>
        </w:tc>
        <w:tc>
          <w:tcPr>
            <w:tcW w:w="9057" w:type="dxa"/>
            <w:tcBorders/>
            <w:vAlign w:val="center"/>
          </w:tcPr>
          <w:p>
            <w:pPr>
              <w:pStyle w:val="TableContents"/>
              <w:bidi w:val="0"/>
              <w:spacing w:before="0" w:after="0"/>
              <w:jc w:val="left"/>
              <w:rPr/>
            </w:pPr>
            <w:r>
              <w:rPr/>
              <w:t>During the last five years, none of the Reporting Persons nor Related Persons has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tc>
      </w:tr>
      <w:tr>
        <w:trPr/>
        <w:tc>
          <w:tcPr>
            <w:tcW w:w="1148" w:type="dxa"/>
            <w:tcBorders/>
            <w:vAlign w:val="center"/>
          </w:tcPr>
          <w:p>
            <w:pPr>
              <w:pStyle w:val="TableContents"/>
              <w:bidi w:val="0"/>
              <w:spacing w:before="0" w:after="283"/>
              <w:jc w:val="left"/>
              <w:rPr/>
            </w:pPr>
            <w:r>
              <w:rPr/>
              <w:t>(f)</w:t>
            </w:r>
          </w:p>
        </w:tc>
        <w:tc>
          <w:tcPr>
            <w:tcW w:w="9057" w:type="dxa"/>
            <w:tcBorders/>
            <w:vAlign w:val="center"/>
          </w:tcPr>
          <w:p>
            <w:pPr>
              <w:pStyle w:val="TableContents"/>
              <w:bidi w:val="0"/>
              <w:spacing w:before="0" w:after="0"/>
              <w:jc w:val="left"/>
              <w:rPr/>
            </w:pPr>
            <w:r>
              <w:rPr/>
              <w:t>Each of the Reporting Persons is organized under the laws of the State of Delaware. Each of the Related Persons is a citizen of the United States of America.</w:t>
            </w:r>
          </w:p>
        </w:tc>
      </w:tr>
      <w:tr>
        <w:trPr/>
        <w:tc>
          <w:tcPr>
            <w:tcW w:w="1148" w:type="dxa"/>
            <w:tcBorders/>
            <w:vAlign w:val="center"/>
          </w:tcPr>
          <w:p>
            <w:pPr>
              <w:pStyle w:val="TableContents"/>
              <w:bidi w:val="0"/>
              <w:spacing w:before="0" w:after="283"/>
              <w:jc w:val="left"/>
              <w:rPr/>
            </w:pPr>
            <w:r>
              <w:rPr/>
              <w:t>Item 3.</w:t>
            </w:r>
          </w:p>
        </w:tc>
        <w:tc>
          <w:tcPr>
            <w:tcW w:w="9057" w:type="dxa"/>
            <w:tcBorders/>
            <w:vAlign w:val="center"/>
          </w:tcPr>
          <w:p>
            <w:pPr>
              <w:pStyle w:val="TableContents"/>
              <w:bidi w:val="0"/>
              <w:spacing w:before="0" w:after="283"/>
              <w:jc w:val="left"/>
              <w:rPr/>
            </w:pPr>
            <w:r>
              <w:rPr/>
              <w:t>Source and Amount of Funds or Other Consideration</w:t>
            </w:r>
          </w:p>
        </w:tc>
      </w:tr>
      <w:tr>
        <w:trPr/>
        <w:tc>
          <w:tcPr>
            <w:tcW w:w="1148" w:type="dxa"/>
            <w:tcBorders/>
            <w:vAlign w:val="center"/>
          </w:tcPr>
          <w:p>
            <w:pPr>
              <w:pStyle w:val="TableContents"/>
              <w:bidi w:val="0"/>
              <w:spacing w:before="0" w:after="283"/>
              <w:jc w:val="left"/>
              <w:rPr/>
            </w:pPr>
            <w:r>
              <w:rPr/>
              <w:t> </w:t>
            </w:r>
          </w:p>
        </w:tc>
        <w:tc>
          <w:tcPr>
            <w:tcW w:w="9057" w:type="dxa"/>
            <w:tcBorders/>
            <w:vAlign w:val="center"/>
          </w:tcPr>
          <w:p>
            <w:pPr>
              <w:pStyle w:val="TableContents"/>
              <w:bidi w:val="0"/>
              <w:spacing w:before="0" w:after="0"/>
              <w:jc w:val="left"/>
              <w:rPr/>
            </w:pPr>
            <w:r>
              <w:rPr/>
              <w:t>The information set forth in Item 4 of this Schedule 13D is incorporated by reference into this Item 3. The securities reported herein were acquired on the Closing Date (as defined below) pursuant to the Merger Agreement (as defined below).</w:t>
            </w:r>
          </w:p>
        </w:tc>
      </w:tr>
      <w:tr>
        <w:trPr/>
        <w:tc>
          <w:tcPr>
            <w:tcW w:w="1148" w:type="dxa"/>
            <w:tcBorders/>
            <w:vAlign w:val="center"/>
          </w:tcPr>
          <w:p>
            <w:pPr>
              <w:pStyle w:val="TableContents"/>
              <w:bidi w:val="0"/>
              <w:spacing w:before="0" w:after="283"/>
              <w:jc w:val="left"/>
              <w:rPr/>
            </w:pPr>
            <w:r>
              <w:rPr/>
              <w:t>Item 4.</w:t>
            </w:r>
          </w:p>
        </w:tc>
        <w:tc>
          <w:tcPr>
            <w:tcW w:w="9057" w:type="dxa"/>
            <w:tcBorders/>
            <w:vAlign w:val="center"/>
          </w:tcPr>
          <w:p>
            <w:pPr>
              <w:pStyle w:val="TableContents"/>
              <w:bidi w:val="0"/>
              <w:spacing w:before="0" w:after="283"/>
              <w:jc w:val="left"/>
              <w:rPr/>
            </w:pPr>
            <w:r>
              <w:rPr/>
              <w:t>Purpose of Transaction</w:t>
            </w:r>
          </w:p>
        </w:tc>
      </w:tr>
      <w:tr>
        <w:trPr/>
        <w:tc>
          <w:tcPr>
            <w:tcW w:w="1148" w:type="dxa"/>
            <w:tcBorders/>
            <w:vAlign w:val="center"/>
          </w:tcPr>
          <w:p>
            <w:pPr>
              <w:pStyle w:val="TableContents"/>
              <w:bidi w:val="0"/>
              <w:spacing w:before="0" w:after="283"/>
              <w:jc w:val="left"/>
              <w:rPr/>
            </w:pPr>
            <w:r>
              <w:rPr/>
              <w:t> </w:t>
            </w:r>
          </w:p>
        </w:tc>
        <w:tc>
          <w:tcPr>
            <w:tcW w:w="9057" w:type="dxa"/>
            <w:tcBorders/>
            <w:vAlign w:val="center"/>
          </w:tcPr>
          <w:p>
            <w:pPr>
              <w:pStyle w:val="TableContents"/>
              <w:bidi w:val="0"/>
              <w:spacing w:before="0" w:after="0"/>
              <w:jc w:val="left"/>
              <w:rPr/>
            </w:pPr>
            <w:r>
              <w:rPr/>
              <w:t>Merger On April 22, 2026, Helix Energy Solutions Group, Inc., a Minnesota corporation ("Helix"), Hornbeck Offshore Services, Inc., a Delaware corporation ("Legacy Hornbeck"), and certain subsidiaries of Helix entered into an Agreement and Plan of Merger (as it may be amended from time to time, the "Merger Agreement"), pursuant to which a wholly owned subsidiary of Helix merged with and into Legacy Hornbeck (the "first merger"), with Legacy Hornbeck surviving, and Legacy Hornbeck immediately merged with and into another wholly owned subsidiary of Helix, with that subsidiary surviving as a wholly owned subsidiary of Helix (the "Mergers"). Immediately prior to the Mergers, Helix converted from a Minnesota corporation into a Delaware corporation and, following such conversion and the Mergers, changed its name to "Hornbeck Offshore Services, Inc." The Mergers closed on September 1, 2026 (the "Closing Date"). At the effective time of the first merger (the "Effective Time"), each share of Legacy Hornbeck common stock issued and outstanding immediately before the Effective Time, other than certain excluded shares and shares as to which appraisal rights have been properly exercised, automatically converted into the right to receive 10.27167 validly issued, fully paid and nonassessable shares of the Issuer's Common Stock (the "Exchange Ratio") plus the cash value of any fractional share that was payable pursuant to the Merger Agreement. Each warrant (the "Jones Act Warrant") issued by Legacy Hornbeck pursuant to the Jones Act Warrant Agreement, dated as of September 4, 2020, as amended, outstanding immediately before the Effective Time were assumed by the Issuer and are immediately exercisable, subject to the Jones Act ownership restrictions contained in the Issuer's certificate of incorporation, for a number of shares of Common Stock equal to (i) the number of Legacy Hornbeck common stock shares underlying the applicable Jones Act Warrant immediately before the Effective Time multiplied by (ii) the Exchange Ratio, as described in the Amended and Restated Jones Act Warrant Agreement, dated September 1, 2026, by and among the Issuer, Hercules Sub LLC (as successor by merger to Legacy Hornbeck) and Equiniti Trust Company, LLC. The exercise price of each Jones Act Warrant is $0.00001 per share. Each warrant (the "Creditor Warrants") issued by Legacy Hornbeck pursuant to the Creditor Warrant Agreement, dated as of September 4, 2020, as amended, outstanding and unexercised immediately before the Effective Time converted into the right to receive Common Stock equal to the number of such holder's Legacy Hornbeck Creditor Warrants multiplied by 7.556, plus the cash value of any fractional share that was payable pursuant to the Merger Agreement. Accordingly, at the Effective Time and as of the Closing Date, the Reporting Persons' outstanding Legacy Hornbeck common stock and Creditor Warrants were converted into a total of 27,425,863 shares of Common Stock, and the Reporting Persons' outstanding Jones Act Warrants became exercisable for 42,929,494 shares of Common Stock. General The Reporting Persons intend to review their investments in the Issuer on a continuing basis. Any actions the Reporting Persons might undertake will be dependent upon the Reporting Persons' review of numerous factors, including, but not limited to: an ongoing evaluation of the Issuer's business, financial condition, operations and prospects; price levels of the Issuer's securities; general market, industry and economic conditions; the relative attractiveness of alternative business and investment opportunities; and other future developments. The Reporting Persons, subject to the Jones Act ownership restrictions contained in the Issuer's certificate of incorporation and the Securityholders Agreement (as defined below), may acquire additional securities of the Issuer, or retain or sell all or a portion of the securities then held, in the open market or in privately negotiated transactions. The Reporting Persons may also enter into financial instruments or other agreements with institutional or other counterparties that would increase or decrease the Reporting Persons' economic exposure with respect to their investment in the Issuer, which instruments or agreements may or may not affect the Reporting Persons' beneficial ownership in securities of the Issuer. In addition, the Reporting Persons, as well as Aaron Rosen, a Partner, Co-Head of Opportunistic Credit and Co-Portfolio Manager of Special Opportunities in the Ares Credit Group, in his position as a director of the Issuer's board of directors (the "Board"), may engage in discussions with management, the Board, other securityholders of the Issuer and other relevant parties or encourage, cause or seek to cause the Issuer or such persons to consider or explore extraordinary corporate transactions, such as: a merger, reorganization or take-private transaction that could result in the de-listing or de-registration of the Common Stock; security offerings and/or securities repurchases by the Issuer; sales or acquisitions of assets or businesses; changes to the capitalization or dividend policy of the Issuer; or other material changes to the Issuer's business or corporate structure, including changes in management or the composition of the Board. To facilitate their consideration of such matters, the Reporting Persons may retain consultants and advisors and may enter into discussions with potential sources of capital and other third parties. The Reporting Persons may exchange information with any such persons pursuant to appropriate confidentiality or similar agreements. The Reporting Persons will likely take some or all of the foregoing steps at preliminary stages in their consideration of various possible courses of action before forming any intention to pursue any particular plan or direction. Other than as described above, the Reporting Persons do not currently have any plans or proposals that relate to, or would result in, any of the matters listed in Items 4(a)-(j) of Schedule 13D, although, depending on the factors discussed herein, the Reporting Persons may change their purpose or formulate different plans or proposals with respect thereto at any time.</w:t>
            </w:r>
          </w:p>
        </w:tc>
      </w:tr>
      <w:tr>
        <w:trPr/>
        <w:tc>
          <w:tcPr>
            <w:tcW w:w="1148" w:type="dxa"/>
            <w:tcBorders/>
            <w:vAlign w:val="center"/>
          </w:tcPr>
          <w:p>
            <w:pPr>
              <w:pStyle w:val="TableContents"/>
              <w:bidi w:val="0"/>
              <w:spacing w:before="0" w:after="283"/>
              <w:jc w:val="left"/>
              <w:rPr/>
            </w:pPr>
            <w:r>
              <w:rPr/>
              <w:t>Item 5.</w:t>
            </w:r>
          </w:p>
        </w:tc>
        <w:tc>
          <w:tcPr>
            <w:tcW w:w="9057" w:type="dxa"/>
            <w:tcBorders/>
            <w:vAlign w:val="center"/>
          </w:tcPr>
          <w:p>
            <w:pPr>
              <w:pStyle w:val="TableContents"/>
              <w:bidi w:val="0"/>
              <w:spacing w:before="0" w:after="283"/>
              <w:jc w:val="left"/>
              <w:rPr/>
            </w:pPr>
            <w:r>
              <w:rPr/>
              <w:t>Interest in Securities of the Issuer</w:t>
            </w:r>
          </w:p>
        </w:tc>
      </w:tr>
      <w:tr>
        <w:trPr/>
        <w:tc>
          <w:tcPr>
            <w:tcW w:w="1148" w:type="dxa"/>
            <w:tcBorders/>
            <w:vAlign w:val="center"/>
          </w:tcPr>
          <w:p>
            <w:pPr>
              <w:pStyle w:val="TableContents"/>
              <w:bidi w:val="0"/>
              <w:spacing w:before="0" w:after="283"/>
              <w:jc w:val="left"/>
              <w:rPr/>
            </w:pPr>
            <w:r>
              <w:rPr/>
              <w:t>(a)</w:t>
            </w:r>
          </w:p>
        </w:tc>
        <w:tc>
          <w:tcPr>
            <w:tcW w:w="9057" w:type="dxa"/>
            <w:tcBorders/>
            <w:vAlign w:val="center"/>
          </w:tcPr>
          <w:p>
            <w:pPr>
              <w:pStyle w:val="TableContents"/>
              <w:bidi w:val="0"/>
              <w:spacing w:before="0" w:after="0"/>
              <w:jc w:val="left"/>
              <w:rPr/>
            </w:pPr>
            <w:r>
              <w:rPr/>
              <w:t>The information contained on the cover pages is incorporated by reference to this Item 5. The percentages on the cover pages are based on 222,201,763 shares of Common Stock outstanding on the Closing Date and the applicable shares of Common Stock issued upon the conversion of the Jones Act Warrants beneficially owned by each respective Reporting Person.</w:t>
            </w:r>
          </w:p>
        </w:tc>
      </w:tr>
      <w:tr>
        <w:trPr/>
        <w:tc>
          <w:tcPr>
            <w:tcW w:w="1148" w:type="dxa"/>
            <w:tcBorders/>
            <w:vAlign w:val="center"/>
          </w:tcPr>
          <w:p>
            <w:pPr>
              <w:pStyle w:val="TableContents"/>
              <w:bidi w:val="0"/>
              <w:spacing w:before="0" w:after="283"/>
              <w:jc w:val="left"/>
              <w:rPr/>
            </w:pPr>
            <w:r>
              <w:rPr/>
              <w:t>(b)</w:t>
            </w:r>
          </w:p>
        </w:tc>
        <w:tc>
          <w:tcPr>
            <w:tcW w:w="9057" w:type="dxa"/>
            <w:tcBorders/>
            <w:vAlign w:val="center"/>
          </w:tcPr>
          <w:p>
            <w:pPr>
              <w:pStyle w:val="TableContents"/>
              <w:bidi w:val="0"/>
              <w:spacing w:before="0" w:after="0"/>
              <w:jc w:val="left"/>
              <w:rPr/>
            </w:pPr>
            <w:r>
              <w:rPr/>
              <w:t>The information contained on the cover pages is incorporated by reference to this Item 5. The amounts reported herein include: (a) (i) 72,506 shares of Common Stock and 2,208,429 shares of Common Stock issuable upon the exercise of Jones Act Warrants held of record by ASSF IV AIV B, L.P. and (ii) 2,264,402 shares of Common Stock and 79,841 shares of Common Stock issuable upon the exercise of Jones Act Warrants held of record by ASSF IV AIV B Holdings III, L.P. (the entities referred to in clause (a) collectively, the "Ares SSF Holders"); (b) (i) 1,020,227 shares of Common Stock and 1,095,124 shares of Common Stock issuable upon the exercise of Jones Act Warrants held of record by ASOF Holdings I, L.P., (ii) 56,103 shares of Common Stock and 748,260 shares of Common Stock issuable upon the exercise of Jones Act Warrants held of record by ASOF II Holdings I, L.P. and (iii) 10,107 shares of Common Stock and 134,887 shares of Common Stock issuable upon the exercise of Jones Act Warrants held of record by ASOF II A (DE) Holdings I, L.P. (the entities referred to in clause (b) collectively, the "Ares SOF Holders"); (c) 161,656 shares of Common Stock and 765,402 shares of Common Stock issuable upon the exercise of Jones Act Warrants held of record by two accounts managed or subadvised by Ares Management LLC with respect to which the Ares Entities (as defined below) may be deemed to have shared voting or dispositive power with the owners of such accounts (the "Ares Managed Accounts"); (d) (i) 14,314,404 shares of Common Stock held of record by ASSF IV HOS AIV 1, L.P. and (ii) 2,906,183 shares of Common Stock and 21,390,290 shares of Common Stock issuable upon the exercise of Jones Act Warrants held of record by ASSF IV HOS AIV 2, L.P. (the entities referred to in clause (d) collectively, the "Ares SSF HOS Holders"); and (e) (i) 4,749,024 shares of Common Stock held of record by ASOF HOS AIV 1, L.P. and (ii) 1,871,251 shares of Common Stock and 16,507,261 shares of Common Stock issuable upon the exercise of Jones Act Warrants held of record by ASOF HOS AIV 2, L.P. (the entities referred to in clause (e) collectively, the "Ares SOF HOS Holders"). Ares Partners Holdco LLC ("Ares Partners") is managed by a board of managers, which is composed of Michael J Arougheti, R. Kipp deVeer, David B. Kaplan, Antony P. Ressler and Bennett Rosenthal (collectively, the "Board Members"). Mr. Ressler generally has veto authority over Board Members' decisions. Each of these individuals disclaims beneficial ownership of the securities that may be deemed to be beneficially owned by Ares Partners. Ares Partners is the sole member of each of Ares Management GP LLC and Ares Voting LLC, which are respectively the holders of the Class B and Class C common stock of Ares Management Corporation ("Ares Management"), which common stock allows them, collectively, to generally have the majority of the votes on any matter submitted to the stockholders of Ares Management if certain conditions are met. Ares Management is the sole member of Ares Holdco LLC, which is the general partner of Ares Management Holdings L.P., which is the sole member of Ares Management LLC, which is (x) the general partner of ASSF Operating Manager IV, L.P., which is the manager of each of the Ares SSF Holders, (y) the sole member of ASOF Investment Management LLC, which is the manager of each of the Ares SOF Holders and (z) the investment manager or investment subadvisor of each of the Ares Managed Accounts. Accordingly, each of the foregoing may be deemed to share beneficial ownership of the securities held of record by the Ares SSF Holders, the Ares SOF Holders and the Ares Managed Accounts, but each disclaims any such beneficial ownership of securities not held of record by them. The entities listed in this paragraph are referred to collectively as the "Ares Entities." ASOF HOS GP, LLC is managed by a board of managers, which is composed of Evan Hoole, Matthew Jill and Naseem Sagati Aghili. Each of these individuals disclaims beneficial ownership of the securities that may be deemed to be beneficially owned by ASOF HOS GP, LLC. ASOF HOS GP, LLC is the general partner of each of the Ares SSF HOS Holders and the Ares SOF HOS Holders. Accordingly, ASOF HOS GP, LLC may be deemed to share beneficial ownership of the securities held of record by the Ares SSF HOS Holders and the Ares SOF HOS Holders, but disclaims any such beneficial ownership. The Reporting Persons may be deemed beneficial owners for purposes of Section 13 only and this Schedule 13D shall not be deemed an admission of beneficial ownership for any other purpose.</w:t>
            </w:r>
          </w:p>
        </w:tc>
      </w:tr>
      <w:tr>
        <w:trPr/>
        <w:tc>
          <w:tcPr>
            <w:tcW w:w="1148" w:type="dxa"/>
            <w:tcBorders/>
            <w:vAlign w:val="center"/>
          </w:tcPr>
          <w:p>
            <w:pPr>
              <w:pStyle w:val="TableContents"/>
              <w:bidi w:val="0"/>
              <w:spacing w:before="0" w:after="283"/>
              <w:jc w:val="left"/>
              <w:rPr/>
            </w:pPr>
            <w:r>
              <w:rPr/>
              <w:t>(c)</w:t>
            </w:r>
          </w:p>
        </w:tc>
        <w:tc>
          <w:tcPr>
            <w:tcW w:w="9057" w:type="dxa"/>
            <w:tcBorders/>
            <w:vAlign w:val="center"/>
          </w:tcPr>
          <w:p>
            <w:pPr>
              <w:pStyle w:val="TableContents"/>
              <w:bidi w:val="0"/>
              <w:spacing w:before="0" w:after="0"/>
              <w:jc w:val="left"/>
              <w:rPr/>
            </w:pPr>
            <w:r>
              <w:rPr/>
              <w:t>Except as set forth in Items 4 above, during the past 60 days, none of the Reporting Persons or the Related Persons have effected any transactions in the Common Stock.</w:t>
            </w:r>
          </w:p>
        </w:tc>
      </w:tr>
      <w:tr>
        <w:trPr/>
        <w:tc>
          <w:tcPr>
            <w:tcW w:w="1148" w:type="dxa"/>
            <w:tcBorders/>
            <w:vAlign w:val="center"/>
          </w:tcPr>
          <w:p>
            <w:pPr>
              <w:pStyle w:val="TableContents"/>
              <w:bidi w:val="0"/>
              <w:spacing w:before="0" w:after="283"/>
              <w:jc w:val="left"/>
              <w:rPr/>
            </w:pPr>
            <w:r>
              <w:rPr/>
              <w:t>(d)</w:t>
            </w:r>
          </w:p>
        </w:tc>
        <w:tc>
          <w:tcPr>
            <w:tcW w:w="9057" w:type="dxa"/>
            <w:tcBorders/>
            <w:vAlign w:val="center"/>
          </w:tcPr>
          <w:p>
            <w:pPr>
              <w:pStyle w:val="TableContents"/>
              <w:bidi w:val="0"/>
              <w:spacing w:before="0" w:after="0"/>
              <w:jc w:val="left"/>
              <w:rPr/>
            </w:pPr>
            <w:r>
              <w:rPr/>
              <w:t>None.</w:t>
            </w:r>
          </w:p>
        </w:tc>
      </w:tr>
      <w:tr>
        <w:trPr/>
        <w:tc>
          <w:tcPr>
            <w:tcW w:w="1148" w:type="dxa"/>
            <w:tcBorders/>
            <w:vAlign w:val="center"/>
          </w:tcPr>
          <w:p>
            <w:pPr>
              <w:pStyle w:val="TableContents"/>
              <w:bidi w:val="0"/>
              <w:spacing w:before="0" w:after="283"/>
              <w:jc w:val="left"/>
              <w:rPr/>
            </w:pPr>
            <w:r>
              <w:rPr/>
              <w:t>(e)</w:t>
            </w:r>
          </w:p>
        </w:tc>
        <w:tc>
          <w:tcPr>
            <w:tcW w:w="9057" w:type="dxa"/>
            <w:tcBorders/>
            <w:vAlign w:val="center"/>
          </w:tcPr>
          <w:p>
            <w:pPr>
              <w:pStyle w:val="TableContents"/>
              <w:bidi w:val="0"/>
              <w:spacing w:before="0" w:after="0"/>
              <w:jc w:val="left"/>
              <w:rPr/>
            </w:pPr>
            <w:r>
              <w:rPr/>
              <w:t>Not applicable.</w:t>
            </w:r>
          </w:p>
        </w:tc>
      </w:tr>
      <w:tr>
        <w:trPr/>
        <w:tc>
          <w:tcPr>
            <w:tcW w:w="1148" w:type="dxa"/>
            <w:tcBorders/>
            <w:vAlign w:val="center"/>
          </w:tcPr>
          <w:p>
            <w:pPr>
              <w:pStyle w:val="TableContents"/>
              <w:bidi w:val="0"/>
              <w:spacing w:before="0" w:after="283"/>
              <w:jc w:val="left"/>
              <w:rPr/>
            </w:pPr>
            <w:r>
              <w:rPr/>
              <w:t>Item 6.</w:t>
            </w:r>
          </w:p>
        </w:tc>
        <w:tc>
          <w:tcPr>
            <w:tcW w:w="9057" w:type="dxa"/>
            <w:tcBorders/>
            <w:vAlign w:val="center"/>
          </w:tcPr>
          <w:p>
            <w:pPr>
              <w:pStyle w:val="TableContents"/>
              <w:bidi w:val="0"/>
              <w:spacing w:before="0" w:after="283"/>
              <w:jc w:val="left"/>
              <w:rPr/>
            </w:pPr>
            <w:r>
              <w:rPr/>
              <w:t>Contracts, Arrangements, Understandings or Relationships With Respect to Securities of the Issuer</w:t>
            </w:r>
          </w:p>
        </w:tc>
      </w:tr>
      <w:tr>
        <w:trPr/>
        <w:tc>
          <w:tcPr>
            <w:tcW w:w="1148" w:type="dxa"/>
            <w:tcBorders/>
            <w:vAlign w:val="center"/>
          </w:tcPr>
          <w:p>
            <w:pPr>
              <w:pStyle w:val="TableContents"/>
              <w:bidi w:val="0"/>
              <w:spacing w:before="0" w:after="283"/>
              <w:jc w:val="left"/>
              <w:rPr/>
            </w:pPr>
            <w:r>
              <w:rPr/>
              <w:t> </w:t>
            </w:r>
          </w:p>
        </w:tc>
        <w:tc>
          <w:tcPr>
            <w:tcW w:w="9057" w:type="dxa"/>
            <w:tcBorders/>
            <w:vAlign w:val="center"/>
          </w:tcPr>
          <w:p>
            <w:pPr>
              <w:pStyle w:val="TableContents"/>
              <w:bidi w:val="0"/>
              <w:spacing w:before="0" w:after="0"/>
              <w:jc w:val="left"/>
              <w:rPr/>
            </w:pPr>
            <w:r>
              <w:rPr/>
              <w:t>Securityholders Agreement Pursuant to the Securityholders Agreement, dated as of April 22, 2026, by and among Helix and each of the securityholders party thereto (the "Securityholders Agreement"), in connection with the closing of the Mergers, Helix and its Board must take the necessary action to appoint directors (the "Ares Investor Directors") by the Ares Investor (as defined in the Securityholders Agreement), who may designate two directors while the Ares Investor Group (as defined in the Securityholders Agreement) continuously beneficially owns at least 20% of the outstanding Common Stock, including Common Stock issuable upon exercise of Jones Act Warrants. The Ares Investor may designate one director while the Ares Investor Group continuously beneficially owns at least 10% but less than 20% of the outstanding Common Stock, including Common Stock issuable upon exercise of Jones Act Warrants. The Ares Investor's board-designation rights terminate when the Ares Investor Group ceases to hold at least 10% of the outstanding Common Stock, including Common Stock issuable upon exercise of Jones Act Warrants, or the Ares Investor irrevocably relinquishes those rights. If an Ares Investor Director ceases to serve and the Ares Investor remains entitled to designate a director, the Ares Investor may designate a replacement, and the Board must take the necessary action to fill the vacancy. A proposed Ares Investor Director remains subject to legal, Jones Act citizenship and stock-exchange eligibility requirements. Pursuant to the Securityholders Agreement, the Ares Investor designated Aaron Rosen and Kevin Meyers as the initial Ares Investor Directors. In addition, from the Closing Date until the applicable Standstill Expiration Date (as defined below) (the "Standstill Period"), the Standstill Restricted Group (as defined in the Securityholders Agreement) and certain affiliates may not, without the Issuer's consent: (i) acquire additional securities if doing so would cause the applicable Standstill Restricted Group to beneficially own more than 30% of the Common Stock, including shares issuable under the Jones Act Warrants; (ii) enter into a binding arrangement with a third party concerning a merger, tender offer or other extraordinary transaction involving the Issuer; (iii) initiate, participate in or support a proxy contest or contested director solicitation; (iv) form or participate in a Section 13(d) group concerning the Issuer's voting securities or Jones Act Warrants, subject to limited exceptions; or (v) call a special meeting, solicit action by written consent, submit a stockholder proposal or engage in a "withhold the vote" campaign. The 30% cap expressly does not prohibit the exercise or conversion of existing Common Stock equivalents, including the Jones Act Warrants. It also does not apply to passive percentage increases resulting from Issuer repurchases, pro rata distributions or bona fide hedging transactions undertaken primarily to manage risk relating to existing holdings. During the Standstill Period, the Standstill Restricted Group may not knowingly transfer covered securities to: (i) a prohibited transferee identified in an exhibit to the Securityholders Agreement, including known subsidiaries and successors of such persons; or (ii) a person or group that, before and/or after the transfer, would beneficially own 5% or more of the Common Stock, other than certain qualified institutional investors eligible to report on Schedule 13G and not identified on a specified activist-investor list. The Standstill Expiration Date is the earliest to occur of: (i) the Issuer's 2028 annual meeting of stockholders; (ii) the tenth business day after the applicable Investor Group ceases to beneficially own at least 10% of the outstanding Common Stock; (iii) entry by a third party into an agreement with the Issuer for an extraordinary transaction; (iv) the Issuer's waiver of the standstill restrictions subject to the Securityholders Agreement or equivalent standstill provisions for another person; or (v) following the Issuer's 2027 annual meeting of stockholders, the applicable Investor irrevocably waives its director-designation right. Registration Rights Agreement Pursuant to the Registration Rights Agreement, dated as of April 22, 2026, by and among Helix and each of the parties thereto (the "Registration Rights Agreement"), as soon as practicable after the Closing Date, but in any event within five business days of the later of (x) the Closing Date and (y) the date on which the Issuer has filed with the SEC such audited and interim historical financial statements of Legacy Hornbeck and pro forma financial statements related to the Mergers as are required to be included in the shelf registration statement, the Issuer must use reasonable best efforts to file a shelf registration statement covering all registrable securities. The Registration Rights Agreement provides for customary underwritten offering and piggyback registration rights, and also provides a synthetic secondary mechanism to sell shares underlying the Jones Act Warrants in a registered offering. The holders generally may not transfer covered Common Stock, Jones Act Warrants or shares issued or issuable upon exercise of Jones Act Warrants for 180 days after the Closing Date (the "Lock-Up"), unless the Issuer terminates the Lock-Up early for all holders. Permitted transfers include certain affiliate or fund distributions, gifts, estate-planning transfers, transfers in a company sale transaction and limited de minimis sales, generally subject to transferee joinders and applicable Jones Act and securities-law limitations. The Registration Rights Agreement generally terminates on the later of (i) the first anniversary of the Closing Date and (ii) the date on which the holder beneficially owns less than 5% of the outstanding Common Stock, including Common Stock issuable upon exercise of Jones Act Warrants, and its remaining registrable securities may be resold under Rule 144 without volume, manner-of-sale or current public information restrictions. The foregoing descriptions of the Securityholders Agreement and the Registration Rights Agreement do not purport to be complete and are qualified in their entirety by the full text of such agreements, each of which is attached as an exhibit to this Schedule 13D and incorporated herein by reference.</w:t>
            </w:r>
          </w:p>
        </w:tc>
      </w:tr>
      <w:tr>
        <w:trPr/>
        <w:tc>
          <w:tcPr>
            <w:tcW w:w="1148" w:type="dxa"/>
            <w:tcBorders/>
            <w:vAlign w:val="center"/>
          </w:tcPr>
          <w:p>
            <w:pPr>
              <w:pStyle w:val="TableContents"/>
              <w:bidi w:val="0"/>
              <w:spacing w:before="0" w:after="283"/>
              <w:jc w:val="left"/>
              <w:rPr/>
            </w:pPr>
            <w:r>
              <w:rPr/>
              <w:t>Item 7.</w:t>
            </w:r>
          </w:p>
        </w:tc>
        <w:tc>
          <w:tcPr>
            <w:tcW w:w="9057" w:type="dxa"/>
            <w:tcBorders/>
            <w:vAlign w:val="center"/>
          </w:tcPr>
          <w:p>
            <w:pPr>
              <w:pStyle w:val="TableContents"/>
              <w:bidi w:val="0"/>
              <w:spacing w:before="0" w:after="283"/>
              <w:jc w:val="left"/>
              <w:rPr/>
            </w:pPr>
            <w:r>
              <w:rPr/>
              <w:t>Material to be Filed as Exhibits.</w:t>
            </w:r>
          </w:p>
        </w:tc>
      </w:tr>
      <w:tr>
        <w:trPr/>
        <w:tc>
          <w:tcPr>
            <w:tcW w:w="1148" w:type="dxa"/>
            <w:tcBorders/>
            <w:vAlign w:val="center"/>
          </w:tcPr>
          <w:p>
            <w:pPr>
              <w:pStyle w:val="TableContents"/>
              <w:bidi w:val="0"/>
              <w:spacing w:before="0" w:after="283"/>
              <w:jc w:val="left"/>
              <w:rPr/>
            </w:pPr>
            <w:r>
              <w:rPr/>
              <w:t> </w:t>
            </w:r>
          </w:p>
        </w:tc>
        <w:tc>
          <w:tcPr>
            <w:tcW w:w="9057" w:type="dxa"/>
            <w:tcBorders/>
            <w:vAlign w:val="center"/>
          </w:tcPr>
          <w:p>
            <w:pPr>
              <w:pStyle w:val="TableContents"/>
              <w:bidi w:val="0"/>
              <w:spacing w:before="0" w:after="0"/>
              <w:jc w:val="left"/>
              <w:rPr/>
            </w:pPr>
            <w:r>
              <w:rPr/>
              <w:t>Exhibit 1: Joint Filing Agreement Exhibit 2: Schedule A Exhibit 3: Securityholders Agreement, dated as of April 22, 2026, by and among Helix Energy Solutions Group, Inc. and the holders party thereto (incorporated by reference to Exhibit 4.2 to the Issuer's Current Report on Form 8-K filed with the SEC on April 24, 2026). Exhibit 4: Registration Rights Agreement, dated as of April 22, 2026, by and among Helix Energy Solutions Group, Inc. and the holders party thereto (incorporated by reference to Exhibit 4.1 to the Issuer's Current Report on Form 8-K filed with the SEC on April 24, 2026).</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84" w:name="signatureInfo"/>
      <w:bookmarkStart w:id="85" w:name="signatureInfo"/>
      <w:bookmarkEnd w:id="8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840" w:type="dxa"/>
        <w:jc w:val="left"/>
        <w:tblInd w:w="0" w:type="dxa"/>
        <w:tblLayout w:type="fixed"/>
        <w:tblCellMar>
          <w:top w:w="28" w:type="dxa"/>
          <w:left w:w="28" w:type="dxa"/>
          <w:bottom w:w="28" w:type="dxa"/>
          <w:right w:w="28" w:type="dxa"/>
        </w:tblCellMar>
      </w:tblPr>
      <w:tblGrid>
        <w:gridCol w:w="2420"/>
        <w:gridCol w:w="2420"/>
      </w:tblGrid>
      <w:tr>
        <w:trPr/>
        <w:tc>
          <w:tcPr>
            <w:tcW w:w="2420" w:type="dxa"/>
            <w:tcBorders/>
            <w:vAlign w:val="center"/>
          </w:tcPr>
          <w:p>
            <w:pPr>
              <w:pStyle w:val="TableContents"/>
              <w:bidi w:val="0"/>
              <w:spacing w:before="0" w:after="0"/>
              <w:jc w:val="left"/>
              <w:rPr/>
            </w:pPr>
            <w:r>
              <w:rPr/>
              <w:t> </w:t>
            </w:r>
          </w:p>
          <w:tbl>
            <w:tblPr>
              <w:tblW w:w="2311" w:type="dxa"/>
              <w:jc w:val="left"/>
              <w:tblInd w:w="0" w:type="dxa"/>
              <w:tblLayout w:type="fixed"/>
              <w:tblCellMar>
                <w:top w:w="28" w:type="dxa"/>
                <w:left w:w="28" w:type="dxa"/>
                <w:bottom w:w="28" w:type="dxa"/>
                <w:right w:w="28" w:type="dxa"/>
              </w:tblCellMar>
            </w:tblPr>
            <w:tblGrid>
              <w:gridCol w:w="2311"/>
            </w:tblGrid>
            <w:tr>
              <w:trPr/>
              <w:tc>
                <w:tcPr>
                  <w:tcW w:w="2311" w:type="dxa"/>
                  <w:tcBorders/>
                  <w:vAlign w:val="center"/>
                </w:tcPr>
                <w:p>
                  <w:pPr>
                    <w:pStyle w:val="TableContents"/>
                    <w:bidi w:val="0"/>
                    <w:spacing w:before="0" w:after="0"/>
                    <w:jc w:val="left"/>
                    <w:rPr/>
                  </w:pPr>
                  <w:r>
                    <w:rPr/>
                    <w:t>ASOF HOS GP, LLC</w:t>
                  </w:r>
                </w:p>
              </w:tc>
            </w:tr>
          </w:tbl>
          <w:p>
            <w:pPr>
              <w:pStyle w:val="TableContents"/>
              <w:bidi w:val="0"/>
              <w:spacing w:before="0" w:after="283"/>
              <w:jc w:val="left"/>
              <w:rPr/>
            </w:pPr>
            <w:r>
              <w:rPr/>
            </w:r>
          </w:p>
        </w:tc>
        <w:tc>
          <w:tcPr>
            <w:tcW w:w="24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8"/>
        <w:gridCol w:w="4357"/>
      </w:tblGrid>
      <w:tr>
        <w:trPr/>
        <w:tc>
          <w:tcPr>
            <w:tcW w:w="584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By: /s/ Evan Hoole</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Evan Hoole, Authorized Signatory</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09/09/2026</w:t>
                  </w:r>
                </w:p>
              </w:tc>
            </w:tr>
          </w:tbl>
          <w:p>
            <w:pPr>
              <w:pStyle w:val="TableContents"/>
              <w:bidi w:val="0"/>
              <w:spacing w:before="0" w:after="283"/>
              <w:jc w:val="left"/>
              <w:rPr/>
            </w:pPr>
            <w:r>
              <w:rPr/>
            </w:r>
          </w:p>
        </w:tc>
        <w:tc>
          <w:tcPr>
            <w:tcW w:w="4357" w:type="dxa"/>
            <w:tcBorders/>
            <w:vAlign w:val="center"/>
          </w:tcPr>
          <w:p>
            <w:pPr>
              <w:pStyle w:val="TableContents"/>
              <w:bidi w:val="0"/>
              <w:spacing w:before="0" w:after="283"/>
              <w:jc w:val="left"/>
              <w:rPr>
                <w:sz w:val="4"/>
                <w:szCs w:val="4"/>
              </w:rPr>
            </w:pPr>
            <w:r>
              <w:rPr>
                <w:sz w:val="4"/>
                <w:szCs w:val="4"/>
              </w:rPr>
            </w:r>
          </w:p>
        </w:tc>
      </w:tr>
    </w:tbl>
    <w:tbl>
      <w:tblPr>
        <w:tblW w:w="5396" w:type="dxa"/>
        <w:jc w:val="left"/>
        <w:tblInd w:w="0" w:type="dxa"/>
        <w:tblLayout w:type="fixed"/>
        <w:tblCellMar>
          <w:top w:w="28" w:type="dxa"/>
          <w:left w:w="28" w:type="dxa"/>
          <w:bottom w:w="28" w:type="dxa"/>
          <w:right w:w="28" w:type="dxa"/>
        </w:tblCellMar>
      </w:tblPr>
      <w:tblGrid>
        <w:gridCol w:w="2698"/>
        <w:gridCol w:w="2698"/>
      </w:tblGrid>
      <w:tr>
        <w:trPr/>
        <w:tc>
          <w:tcPr>
            <w:tcW w:w="2698" w:type="dxa"/>
            <w:tcBorders/>
            <w:vAlign w:val="center"/>
          </w:tcPr>
          <w:p>
            <w:pPr>
              <w:pStyle w:val="TableContents"/>
              <w:bidi w:val="0"/>
              <w:spacing w:before="0" w:after="0"/>
              <w:jc w:val="left"/>
              <w:rPr/>
            </w:pPr>
            <w:r>
              <w:rPr/>
              <w:t> </w:t>
            </w:r>
          </w:p>
          <w:tbl>
            <w:tblPr>
              <w:tblW w:w="2551" w:type="dxa"/>
              <w:jc w:val="left"/>
              <w:tblInd w:w="0" w:type="dxa"/>
              <w:tblLayout w:type="fixed"/>
              <w:tblCellMar>
                <w:top w:w="28" w:type="dxa"/>
                <w:left w:w="28" w:type="dxa"/>
                <w:bottom w:w="28" w:type="dxa"/>
                <w:right w:w="28" w:type="dxa"/>
              </w:tblCellMar>
            </w:tblPr>
            <w:tblGrid>
              <w:gridCol w:w="2551"/>
            </w:tblGrid>
            <w:tr>
              <w:trPr/>
              <w:tc>
                <w:tcPr>
                  <w:tcW w:w="2551" w:type="dxa"/>
                  <w:tcBorders/>
                  <w:vAlign w:val="center"/>
                </w:tcPr>
                <w:p>
                  <w:pPr>
                    <w:pStyle w:val="TableContents"/>
                    <w:bidi w:val="0"/>
                    <w:spacing w:before="0" w:after="0"/>
                    <w:jc w:val="left"/>
                    <w:rPr/>
                  </w:pPr>
                  <w:r>
                    <w:rPr/>
                    <w:t>ASOF HOS AIV 1, L.P.</w:t>
                  </w:r>
                </w:p>
              </w:tc>
            </w:tr>
          </w:tbl>
          <w:p>
            <w:pPr>
              <w:pStyle w:val="TableContents"/>
              <w:bidi w:val="0"/>
              <w:spacing w:before="0" w:after="283"/>
              <w:jc w:val="left"/>
              <w:rPr/>
            </w:pPr>
            <w:r>
              <w:rPr/>
            </w:r>
          </w:p>
        </w:tc>
        <w:tc>
          <w:tcPr>
            <w:tcW w:w="269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8"/>
        <w:gridCol w:w="4357"/>
      </w:tblGrid>
      <w:tr>
        <w:trPr/>
        <w:tc>
          <w:tcPr>
            <w:tcW w:w="584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By: ASOF HOS GP, LLC, its general partner, By: /s/ Evan Hoole</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Evan Hoole, Authorized Signatory</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09/09/2026</w:t>
                  </w:r>
                </w:p>
              </w:tc>
            </w:tr>
          </w:tbl>
          <w:p>
            <w:pPr>
              <w:pStyle w:val="TableContents"/>
              <w:bidi w:val="0"/>
              <w:spacing w:before="0" w:after="283"/>
              <w:jc w:val="left"/>
              <w:rPr/>
            </w:pPr>
            <w:r>
              <w:rPr/>
            </w:r>
          </w:p>
        </w:tc>
        <w:tc>
          <w:tcPr>
            <w:tcW w:w="4357" w:type="dxa"/>
            <w:tcBorders/>
            <w:vAlign w:val="center"/>
          </w:tcPr>
          <w:p>
            <w:pPr>
              <w:pStyle w:val="TableContents"/>
              <w:bidi w:val="0"/>
              <w:spacing w:before="0" w:after="283"/>
              <w:jc w:val="left"/>
              <w:rPr>
                <w:sz w:val="4"/>
                <w:szCs w:val="4"/>
              </w:rPr>
            </w:pPr>
            <w:r>
              <w:rPr>
                <w:sz w:val="4"/>
                <w:szCs w:val="4"/>
              </w:rPr>
            </w:r>
          </w:p>
        </w:tc>
      </w:tr>
    </w:tbl>
    <w:tbl>
      <w:tblPr>
        <w:tblW w:w="5396" w:type="dxa"/>
        <w:jc w:val="left"/>
        <w:tblInd w:w="0" w:type="dxa"/>
        <w:tblLayout w:type="fixed"/>
        <w:tblCellMar>
          <w:top w:w="28" w:type="dxa"/>
          <w:left w:w="28" w:type="dxa"/>
          <w:bottom w:w="28" w:type="dxa"/>
          <w:right w:w="28" w:type="dxa"/>
        </w:tblCellMar>
      </w:tblPr>
      <w:tblGrid>
        <w:gridCol w:w="2698"/>
        <w:gridCol w:w="2698"/>
      </w:tblGrid>
      <w:tr>
        <w:trPr/>
        <w:tc>
          <w:tcPr>
            <w:tcW w:w="2698" w:type="dxa"/>
            <w:tcBorders/>
            <w:vAlign w:val="center"/>
          </w:tcPr>
          <w:p>
            <w:pPr>
              <w:pStyle w:val="TableContents"/>
              <w:bidi w:val="0"/>
              <w:spacing w:before="0" w:after="0"/>
              <w:jc w:val="left"/>
              <w:rPr/>
            </w:pPr>
            <w:r>
              <w:rPr/>
              <w:t> </w:t>
            </w:r>
          </w:p>
          <w:tbl>
            <w:tblPr>
              <w:tblW w:w="2551" w:type="dxa"/>
              <w:jc w:val="left"/>
              <w:tblInd w:w="0" w:type="dxa"/>
              <w:tblLayout w:type="fixed"/>
              <w:tblCellMar>
                <w:top w:w="28" w:type="dxa"/>
                <w:left w:w="28" w:type="dxa"/>
                <w:bottom w:w="28" w:type="dxa"/>
                <w:right w:w="28" w:type="dxa"/>
              </w:tblCellMar>
            </w:tblPr>
            <w:tblGrid>
              <w:gridCol w:w="2551"/>
            </w:tblGrid>
            <w:tr>
              <w:trPr/>
              <w:tc>
                <w:tcPr>
                  <w:tcW w:w="2551" w:type="dxa"/>
                  <w:tcBorders/>
                  <w:vAlign w:val="center"/>
                </w:tcPr>
                <w:p>
                  <w:pPr>
                    <w:pStyle w:val="TableContents"/>
                    <w:bidi w:val="0"/>
                    <w:spacing w:before="0" w:after="0"/>
                    <w:jc w:val="left"/>
                    <w:rPr/>
                  </w:pPr>
                  <w:r>
                    <w:rPr/>
                    <w:t>ASOF HOS AIV 2, L.P.</w:t>
                  </w:r>
                </w:p>
              </w:tc>
            </w:tr>
          </w:tbl>
          <w:p>
            <w:pPr>
              <w:pStyle w:val="TableContents"/>
              <w:bidi w:val="0"/>
              <w:spacing w:before="0" w:after="283"/>
              <w:jc w:val="left"/>
              <w:rPr/>
            </w:pPr>
            <w:r>
              <w:rPr/>
            </w:r>
          </w:p>
        </w:tc>
        <w:tc>
          <w:tcPr>
            <w:tcW w:w="269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8"/>
        <w:gridCol w:w="4357"/>
      </w:tblGrid>
      <w:tr>
        <w:trPr/>
        <w:tc>
          <w:tcPr>
            <w:tcW w:w="584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By: ASOF HOS GP, LLC, its general partner, By: /s/ Evan Hoole</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Evan Hoole, Authorized Signatory</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09/09/2026</w:t>
                  </w:r>
                </w:p>
              </w:tc>
            </w:tr>
          </w:tbl>
          <w:p>
            <w:pPr>
              <w:pStyle w:val="TableContents"/>
              <w:bidi w:val="0"/>
              <w:spacing w:before="0" w:after="283"/>
              <w:jc w:val="left"/>
              <w:rPr/>
            </w:pPr>
            <w:r>
              <w:rPr/>
            </w:r>
          </w:p>
        </w:tc>
        <w:tc>
          <w:tcPr>
            <w:tcW w:w="4357" w:type="dxa"/>
            <w:tcBorders/>
            <w:vAlign w:val="center"/>
          </w:tcPr>
          <w:p>
            <w:pPr>
              <w:pStyle w:val="TableContents"/>
              <w:bidi w:val="0"/>
              <w:spacing w:before="0" w:after="283"/>
              <w:jc w:val="left"/>
              <w:rPr>
                <w:sz w:val="4"/>
                <w:szCs w:val="4"/>
              </w:rPr>
            </w:pPr>
            <w:r>
              <w:rPr>
                <w:sz w:val="4"/>
                <w:szCs w:val="4"/>
              </w:rPr>
            </w:r>
          </w:p>
        </w:tc>
      </w:tr>
    </w:tbl>
    <w:tbl>
      <w:tblPr>
        <w:tblW w:w="5914" w:type="dxa"/>
        <w:jc w:val="left"/>
        <w:tblInd w:w="0" w:type="dxa"/>
        <w:tblLayout w:type="fixed"/>
        <w:tblCellMar>
          <w:top w:w="28" w:type="dxa"/>
          <w:left w:w="28" w:type="dxa"/>
          <w:bottom w:w="28" w:type="dxa"/>
          <w:right w:w="28" w:type="dxa"/>
        </w:tblCellMar>
      </w:tblPr>
      <w:tblGrid>
        <w:gridCol w:w="2957"/>
        <w:gridCol w:w="2957"/>
      </w:tblGrid>
      <w:tr>
        <w:trPr/>
        <w:tc>
          <w:tcPr>
            <w:tcW w:w="2957" w:type="dxa"/>
            <w:tcBorders/>
            <w:vAlign w:val="center"/>
          </w:tcPr>
          <w:p>
            <w:pPr>
              <w:pStyle w:val="TableContents"/>
              <w:bidi w:val="0"/>
              <w:spacing w:before="0" w:after="0"/>
              <w:jc w:val="left"/>
              <w:rPr/>
            </w:pPr>
            <w:r>
              <w:rPr/>
              <w:t> </w:t>
            </w:r>
          </w:p>
          <w:tbl>
            <w:tblPr>
              <w:tblW w:w="2821" w:type="dxa"/>
              <w:jc w:val="left"/>
              <w:tblInd w:w="0" w:type="dxa"/>
              <w:tblLayout w:type="fixed"/>
              <w:tblCellMar>
                <w:top w:w="28" w:type="dxa"/>
                <w:left w:w="28" w:type="dxa"/>
                <w:bottom w:w="28" w:type="dxa"/>
                <w:right w:w="28" w:type="dxa"/>
              </w:tblCellMar>
            </w:tblPr>
            <w:tblGrid>
              <w:gridCol w:w="2821"/>
            </w:tblGrid>
            <w:tr>
              <w:trPr/>
              <w:tc>
                <w:tcPr>
                  <w:tcW w:w="2821" w:type="dxa"/>
                  <w:tcBorders/>
                  <w:vAlign w:val="center"/>
                </w:tcPr>
                <w:p>
                  <w:pPr>
                    <w:pStyle w:val="TableContents"/>
                    <w:bidi w:val="0"/>
                    <w:spacing w:before="0" w:after="0"/>
                    <w:jc w:val="left"/>
                    <w:rPr/>
                  </w:pPr>
                  <w:r>
                    <w:rPr/>
                    <w:t>ASSF IV HOS AIV 1, L.P.</w:t>
                  </w:r>
                </w:p>
              </w:tc>
            </w:tr>
          </w:tbl>
          <w:p>
            <w:pPr>
              <w:pStyle w:val="TableContents"/>
              <w:bidi w:val="0"/>
              <w:spacing w:before="0" w:after="283"/>
              <w:jc w:val="left"/>
              <w:rPr/>
            </w:pPr>
            <w:r>
              <w:rPr/>
            </w:r>
          </w:p>
        </w:tc>
        <w:tc>
          <w:tcPr>
            <w:tcW w:w="295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8"/>
        <w:gridCol w:w="4357"/>
      </w:tblGrid>
      <w:tr>
        <w:trPr/>
        <w:tc>
          <w:tcPr>
            <w:tcW w:w="584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By: ASOF HOS GP, LLC, its general partner, By: /s/ Evan Hoole</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Evan Hoole, Authorized Signatory</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09/09/2026</w:t>
                  </w:r>
                </w:p>
              </w:tc>
            </w:tr>
          </w:tbl>
          <w:p>
            <w:pPr>
              <w:pStyle w:val="TableContents"/>
              <w:bidi w:val="0"/>
              <w:spacing w:before="0" w:after="283"/>
              <w:jc w:val="left"/>
              <w:rPr/>
            </w:pPr>
            <w:r>
              <w:rPr/>
            </w:r>
          </w:p>
        </w:tc>
        <w:tc>
          <w:tcPr>
            <w:tcW w:w="4357" w:type="dxa"/>
            <w:tcBorders/>
            <w:vAlign w:val="center"/>
          </w:tcPr>
          <w:p>
            <w:pPr>
              <w:pStyle w:val="TableContents"/>
              <w:bidi w:val="0"/>
              <w:spacing w:before="0" w:after="283"/>
              <w:jc w:val="left"/>
              <w:rPr>
                <w:sz w:val="4"/>
                <w:szCs w:val="4"/>
              </w:rPr>
            </w:pPr>
            <w:r>
              <w:rPr>
                <w:sz w:val="4"/>
                <w:szCs w:val="4"/>
              </w:rPr>
            </w:r>
          </w:p>
        </w:tc>
      </w:tr>
    </w:tbl>
    <w:tbl>
      <w:tblPr>
        <w:tblW w:w="5914" w:type="dxa"/>
        <w:jc w:val="left"/>
        <w:tblInd w:w="0" w:type="dxa"/>
        <w:tblLayout w:type="fixed"/>
        <w:tblCellMar>
          <w:top w:w="28" w:type="dxa"/>
          <w:left w:w="28" w:type="dxa"/>
          <w:bottom w:w="28" w:type="dxa"/>
          <w:right w:w="28" w:type="dxa"/>
        </w:tblCellMar>
      </w:tblPr>
      <w:tblGrid>
        <w:gridCol w:w="2957"/>
        <w:gridCol w:w="2957"/>
      </w:tblGrid>
      <w:tr>
        <w:trPr/>
        <w:tc>
          <w:tcPr>
            <w:tcW w:w="2957" w:type="dxa"/>
            <w:tcBorders/>
            <w:vAlign w:val="center"/>
          </w:tcPr>
          <w:p>
            <w:pPr>
              <w:pStyle w:val="TableContents"/>
              <w:bidi w:val="0"/>
              <w:spacing w:before="0" w:after="0"/>
              <w:jc w:val="left"/>
              <w:rPr/>
            </w:pPr>
            <w:r>
              <w:rPr/>
              <w:t> </w:t>
            </w:r>
          </w:p>
          <w:tbl>
            <w:tblPr>
              <w:tblW w:w="2821" w:type="dxa"/>
              <w:jc w:val="left"/>
              <w:tblInd w:w="0" w:type="dxa"/>
              <w:tblLayout w:type="fixed"/>
              <w:tblCellMar>
                <w:top w:w="28" w:type="dxa"/>
                <w:left w:w="28" w:type="dxa"/>
                <w:bottom w:w="28" w:type="dxa"/>
                <w:right w:w="28" w:type="dxa"/>
              </w:tblCellMar>
            </w:tblPr>
            <w:tblGrid>
              <w:gridCol w:w="2821"/>
            </w:tblGrid>
            <w:tr>
              <w:trPr/>
              <w:tc>
                <w:tcPr>
                  <w:tcW w:w="2821" w:type="dxa"/>
                  <w:tcBorders/>
                  <w:vAlign w:val="center"/>
                </w:tcPr>
                <w:p>
                  <w:pPr>
                    <w:pStyle w:val="TableContents"/>
                    <w:bidi w:val="0"/>
                    <w:spacing w:before="0" w:after="0"/>
                    <w:jc w:val="left"/>
                    <w:rPr/>
                  </w:pPr>
                  <w:r>
                    <w:rPr/>
                    <w:t>ASSF IV HOS AIV 2, L.P.</w:t>
                  </w:r>
                </w:p>
              </w:tc>
            </w:tr>
          </w:tbl>
          <w:p>
            <w:pPr>
              <w:pStyle w:val="TableContents"/>
              <w:bidi w:val="0"/>
              <w:spacing w:before="0" w:after="283"/>
              <w:jc w:val="left"/>
              <w:rPr/>
            </w:pPr>
            <w:r>
              <w:rPr/>
            </w:r>
          </w:p>
        </w:tc>
        <w:tc>
          <w:tcPr>
            <w:tcW w:w="295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8"/>
        <w:gridCol w:w="4357"/>
      </w:tblGrid>
      <w:tr>
        <w:trPr/>
        <w:tc>
          <w:tcPr>
            <w:tcW w:w="584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By: ASOF HOS GP, LLC, its general partner, By: /s/ Evan Hoole</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Evan Hoole, Authorized Signatory</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09/09/2026</w:t>
                  </w:r>
                </w:p>
              </w:tc>
            </w:tr>
          </w:tbl>
          <w:p>
            <w:pPr>
              <w:pStyle w:val="TableContents"/>
              <w:bidi w:val="0"/>
              <w:spacing w:before="0" w:after="283"/>
              <w:jc w:val="left"/>
              <w:rPr/>
            </w:pPr>
            <w:r>
              <w:rPr/>
            </w:r>
          </w:p>
        </w:tc>
        <w:tc>
          <w:tcPr>
            <w:tcW w:w="4357" w:type="dxa"/>
            <w:tcBorders/>
            <w:vAlign w:val="center"/>
          </w:tcPr>
          <w:p>
            <w:pPr>
              <w:pStyle w:val="TableContents"/>
              <w:bidi w:val="0"/>
              <w:spacing w:before="0" w:after="283"/>
              <w:jc w:val="left"/>
              <w:rPr>
                <w:sz w:val="4"/>
                <w:szCs w:val="4"/>
              </w:rPr>
            </w:pPr>
            <w:r>
              <w:rPr>
                <w:sz w:val="4"/>
                <w:szCs w:val="4"/>
              </w:rPr>
            </w:r>
          </w:p>
        </w:tc>
      </w:tr>
    </w:tbl>
    <w:tbl>
      <w:tblPr>
        <w:tblW w:w="6982" w:type="dxa"/>
        <w:jc w:val="left"/>
        <w:tblInd w:w="0" w:type="dxa"/>
        <w:tblLayout w:type="fixed"/>
        <w:tblCellMar>
          <w:top w:w="28" w:type="dxa"/>
          <w:left w:w="28" w:type="dxa"/>
          <w:bottom w:w="28" w:type="dxa"/>
          <w:right w:w="28" w:type="dxa"/>
        </w:tblCellMar>
      </w:tblPr>
      <w:tblGrid>
        <w:gridCol w:w="3491"/>
        <w:gridCol w:w="3491"/>
      </w:tblGrid>
      <w:tr>
        <w:trPr/>
        <w:tc>
          <w:tcPr>
            <w:tcW w:w="3491" w:type="dxa"/>
            <w:tcBorders/>
            <w:vAlign w:val="center"/>
          </w:tcPr>
          <w:p>
            <w:pPr>
              <w:pStyle w:val="TableContents"/>
              <w:bidi w:val="0"/>
              <w:spacing w:before="0" w:after="0"/>
              <w:jc w:val="left"/>
              <w:rPr/>
            </w:pPr>
            <w:r>
              <w:rPr/>
              <w:t> </w:t>
            </w:r>
          </w:p>
          <w:tbl>
            <w:tblPr>
              <w:tblW w:w="3376" w:type="dxa"/>
              <w:jc w:val="left"/>
              <w:tblInd w:w="0" w:type="dxa"/>
              <w:tblLayout w:type="fixed"/>
              <w:tblCellMar>
                <w:top w:w="28" w:type="dxa"/>
                <w:left w:w="28" w:type="dxa"/>
                <w:bottom w:w="28" w:type="dxa"/>
                <w:right w:w="28" w:type="dxa"/>
              </w:tblCellMar>
            </w:tblPr>
            <w:tblGrid>
              <w:gridCol w:w="3376"/>
            </w:tblGrid>
            <w:tr>
              <w:trPr/>
              <w:tc>
                <w:tcPr>
                  <w:tcW w:w="3376" w:type="dxa"/>
                  <w:tcBorders/>
                  <w:vAlign w:val="center"/>
                </w:tcPr>
                <w:p>
                  <w:pPr>
                    <w:pStyle w:val="TableContents"/>
                    <w:bidi w:val="0"/>
                    <w:spacing w:before="0" w:after="0"/>
                    <w:jc w:val="left"/>
                    <w:rPr/>
                  </w:pPr>
                  <w:r>
                    <w:rPr/>
                    <w:t>ASOF II A (DE) Holdings I, L.P.</w:t>
                  </w:r>
                </w:p>
              </w:tc>
            </w:tr>
          </w:tbl>
          <w:p>
            <w:pPr>
              <w:pStyle w:val="TableContents"/>
              <w:bidi w:val="0"/>
              <w:spacing w:before="0" w:after="283"/>
              <w:jc w:val="left"/>
              <w:rPr/>
            </w:pPr>
            <w:r>
              <w:rPr/>
            </w:r>
          </w:p>
        </w:tc>
        <w:tc>
          <w:tcPr>
            <w:tcW w:w="349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3"/>
        <w:gridCol w:w="4232"/>
      </w:tblGrid>
      <w:tr>
        <w:trPr/>
        <w:tc>
          <w:tcPr>
            <w:tcW w:w="597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By: ASOF Investment Management LLC, its manager, By: /s/ Evan Hoole</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Evan Hoole, Authorized Signatory</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09/09/2026</w:t>
                  </w:r>
                </w:p>
              </w:tc>
            </w:tr>
          </w:tbl>
          <w:p>
            <w:pPr>
              <w:pStyle w:val="TableContents"/>
              <w:bidi w:val="0"/>
              <w:spacing w:before="0" w:after="283"/>
              <w:jc w:val="left"/>
              <w:rPr/>
            </w:pPr>
            <w:r>
              <w:rPr/>
            </w:r>
          </w:p>
        </w:tc>
        <w:tc>
          <w:tcPr>
            <w:tcW w:w="4232" w:type="dxa"/>
            <w:tcBorders/>
            <w:vAlign w:val="center"/>
          </w:tcPr>
          <w:p>
            <w:pPr>
              <w:pStyle w:val="TableContents"/>
              <w:bidi w:val="0"/>
              <w:spacing w:before="0" w:after="283"/>
              <w:jc w:val="left"/>
              <w:rPr>
                <w:sz w:val="4"/>
                <w:szCs w:val="4"/>
              </w:rPr>
            </w:pPr>
            <w:r>
              <w:rPr>
                <w:sz w:val="4"/>
                <w:szCs w:val="4"/>
              </w:rPr>
            </w:r>
          </w:p>
        </w:tc>
      </w:tr>
    </w:tbl>
    <w:tbl>
      <w:tblPr>
        <w:tblW w:w="5482" w:type="dxa"/>
        <w:jc w:val="left"/>
        <w:tblInd w:w="0" w:type="dxa"/>
        <w:tblLayout w:type="fixed"/>
        <w:tblCellMar>
          <w:top w:w="28" w:type="dxa"/>
          <w:left w:w="28" w:type="dxa"/>
          <w:bottom w:w="28" w:type="dxa"/>
          <w:right w:w="28" w:type="dxa"/>
        </w:tblCellMar>
      </w:tblPr>
      <w:tblGrid>
        <w:gridCol w:w="2741"/>
        <w:gridCol w:w="2741"/>
      </w:tblGrid>
      <w:tr>
        <w:trPr/>
        <w:tc>
          <w:tcPr>
            <w:tcW w:w="2741" w:type="dxa"/>
            <w:tcBorders/>
            <w:vAlign w:val="center"/>
          </w:tcPr>
          <w:p>
            <w:pPr>
              <w:pStyle w:val="TableContents"/>
              <w:bidi w:val="0"/>
              <w:spacing w:before="0" w:after="0"/>
              <w:jc w:val="left"/>
              <w:rPr/>
            </w:pPr>
            <w:r>
              <w:rPr/>
              <w:t> </w:t>
            </w:r>
          </w:p>
          <w:tbl>
            <w:tblPr>
              <w:tblW w:w="2596" w:type="dxa"/>
              <w:jc w:val="left"/>
              <w:tblInd w:w="0" w:type="dxa"/>
              <w:tblLayout w:type="fixed"/>
              <w:tblCellMar>
                <w:top w:w="28" w:type="dxa"/>
                <w:left w:w="28" w:type="dxa"/>
                <w:bottom w:w="28" w:type="dxa"/>
                <w:right w:w="28" w:type="dxa"/>
              </w:tblCellMar>
            </w:tblPr>
            <w:tblGrid>
              <w:gridCol w:w="2596"/>
            </w:tblGrid>
            <w:tr>
              <w:trPr/>
              <w:tc>
                <w:tcPr>
                  <w:tcW w:w="2596" w:type="dxa"/>
                  <w:tcBorders/>
                  <w:vAlign w:val="center"/>
                </w:tcPr>
                <w:p>
                  <w:pPr>
                    <w:pStyle w:val="TableContents"/>
                    <w:bidi w:val="0"/>
                    <w:spacing w:before="0" w:after="0"/>
                    <w:jc w:val="left"/>
                    <w:rPr/>
                  </w:pPr>
                  <w:r>
                    <w:rPr/>
                    <w:t>ASOF II Holdings I, L.P.</w:t>
                  </w:r>
                </w:p>
              </w:tc>
            </w:tr>
          </w:tbl>
          <w:p>
            <w:pPr>
              <w:pStyle w:val="TableContents"/>
              <w:bidi w:val="0"/>
              <w:spacing w:before="0" w:after="283"/>
              <w:jc w:val="left"/>
              <w:rPr/>
            </w:pPr>
            <w:r>
              <w:rPr/>
            </w:r>
          </w:p>
        </w:tc>
        <w:tc>
          <w:tcPr>
            <w:tcW w:w="274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3"/>
        <w:gridCol w:w="4232"/>
      </w:tblGrid>
      <w:tr>
        <w:trPr/>
        <w:tc>
          <w:tcPr>
            <w:tcW w:w="597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By: ASOF Investment Management LLC, its manager, By: /s/ Evan Hoole</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Evan Hoole, Authorized Signatory</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09/09/2026</w:t>
                  </w:r>
                </w:p>
              </w:tc>
            </w:tr>
          </w:tbl>
          <w:p>
            <w:pPr>
              <w:pStyle w:val="TableContents"/>
              <w:bidi w:val="0"/>
              <w:spacing w:before="0" w:after="283"/>
              <w:jc w:val="left"/>
              <w:rPr/>
            </w:pPr>
            <w:r>
              <w:rPr/>
            </w:r>
          </w:p>
        </w:tc>
        <w:tc>
          <w:tcPr>
            <w:tcW w:w="4232" w:type="dxa"/>
            <w:tcBorders/>
            <w:vAlign w:val="center"/>
          </w:tcPr>
          <w:p>
            <w:pPr>
              <w:pStyle w:val="TableContents"/>
              <w:bidi w:val="0"/>
              <w:spacing w:before="0" w:after="283"/>
              <w:jc w:val="left"/>
              <w:rPr>
                <w:sz w:val="4"/>
                <w:szCs w:val="4"/>
              </w:rPr>
            </w:pPr>
            <w:r>
              <w:rPr>
                <w:sz w:val="4"/>
                <w:szCs w:val="4"/>
              </w:rPr>
            </w:r>
          </w:p>
        </w:tc>
      </w:tr>
    </w:tbl>
    <w:tbl>
      <w:tblPr>
        <w:tblW w:w="4982" w:type="dxa"/>
        <w:jc w:val="left"/>
        <w:tblInd w:w="0" w:type="dxa"/>
        <w:tblLayout w:type="fixed"/>
        <w:tblCellMar>
          <w:top w:w="28" w:type="dxa"/>
          <w:left w:w="28" w:type="dxa"/>
          <w:bottom w:w="28" w:type="dxa"/>
          <w:right w:w="28" w:type="dxa"/>
        </w:tblCellMar>
      </w:tblPr>
      <w:tblGrid>
        <w:gridCol w:w="2491"/>
        <w:gridCol w:w="2491"/>
      </w:tblGrid>
      <w:tr>
        <w:trPr/>
        <w:tc>
          <w:tcPr>
            <w:tcW w:w="2491" w:type="dxa"/>
            <w:tcBorders/>
            <w:vAlign w:val="center"/>
          </w:tcPr>
          <w:p>
            <w:pPr>
              <w:pStyle w:val="TableContents"/>
              <w:bidi w:val="0"/>
              <w:spacing w:before="0" w:after="0"/>
              <w:jc w:val="left"/>
              <w:rPr/>
            </w:pPr>
            <w:r>
              <w:rPr/>
              <w:t> </w:t>
            </w:r>
          </w:p>
          <w:tbl>
            <w:tblPr>
              <w:tblW w:w="2386" w:type="dxa"/>
              <w:jc w:val="left"/>
              <w:tblInd w:w="0" w:type="dxa"/>
              <w:tblLayout w:type="fixed"/>
              <w:tblCellMar>
                <w:top w:w="28" w:type="dxa"/>
                <w:left w:w="28" w:type="dxa"/>
                <w:bottom w:w="28" w:type="dxa"/>
                <w:right w:w="28" w:type="dxa"/>
              </w:tblCellMar>
            </w:tblPr>
            <w:tblGrid>
              <w:gridCol w:w="2386"/>
            </w:tblGrid>
            <w:tr>
              <w:trPr/>
              <w:tc>
                <w:tcPr>
                  <w:tcW w:w="2386" w:type="dxa"/>
                  <w:tcBorders/>
                  <w:vAlign w:val="center"/>
                </w:tcPr>
                <w:p>
                  <w:pPr>
                    <w:pStyle w:val="TableContents"/>
                    <w:bidi w:val="0"/>
                    <w:spacing w:before="0" w:after="0"/>
                    <w:jc w:val="left"/>
                    <w:rPr/>
                  </w:pPr>
                  <w:r>
                    <w:rPr/>
                    <w:t>ASOF Holdings I, L.P.</w:t>
                  </w:r>
                </w:p>
              </w:tc>
            </w:tr>
          </w:tbl>
          <w:p>
            <w:pPr>
              <w:pStyle w:val="TableContents"/>
              <w:bidi w:val="0"/>
              <w:spacing w:before="0" w:after="283"/>
              <w:jc w:val="left"/>
              <w:rPr/>
            </w:pPr>
            <w:r>
              <w:rPr/>
            </w:r>
          </w:p>
        </w:tc>
        <w:tc>
          <w:tcPr>
            <w:tcW w:w="249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3"/>
        <w:gridCol w:w="4232"/>
      </w:tblGrid>
      <w:tr>
        <w:trPr/>
        <w:tc>
          <w:tcPr>
            <w:tcW w:w="597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By: ASOF Investment Management LLC, its manager, By: /s/ Evan Hoole</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Evan Hoole, Authorized Signatory</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09/09/2026</w:t>
                  </w:r>
                </w:p>
              </w:tc>
            </w:tr>
          </w:tbl>
          <w:p>
            <w:pPr>
              <w:pStyle w:val="TableContents"/>
              <w:bidi w:val="0"/>
              <w:spacing w:before="0" w:after="283"/>
              <w:jc w:val="left"/>
              <w:rPr/>
            </w:pPr>
            <w:r>
              <w:rPr/>
            </w:r>
          </w:p>
        </w:tc>
        <w:tc>
          <w:tcPr>
            <w:tcW w:w="4232" w:type="dxa"/>
            <w:tcBorders/>
            <w:vAlign w:val="center"/>
          </w:tcPr>
          <w:p>
            <w:pPr>
              <w:pStyle w:val="TableContents"/>
              <w:bidi w:val="0"/>
              <w:spacing w:before="0" w:after="283"/>
              <w:jc w:val="left"/>
              <w:rPr>
                <w:sz w:val="4"/>
                <w:szCs w:val="4"/>
              </w:rPr>
            </w:pPr>
            <w:r>
              <w:rPr>
                <w:sz w:val="4"/>
                <w:szCs w:val="4"/>
              </w:rPr>
            </w:r>
          </w:p>
        </w:tc>
      </w:tr>
    </w:tbl>
    <w:tbl>
      <w:tblPr>
        <w:tblW w:w="7616" w:type="dxa"/>
        <w:jc w:val="left"/>
        <w:tblInd w:w="0" w:type="dxa"/>
        <w:tblLayout w:type="fixed"/>
        <w:tblCellMar>
          <w:top w:w="28" w:type="dxa"/>
          <w:left w:w="28" w:type="dxa"/>
          <w:bottom w:w="28" w:type="dxa"/>
          <w:right w:w="28" w:type="dxa"/>
        </w:tblCellMar>
      </w:tblPr>
      <w:tblGrid>
        <w:gridCol w:w="3808"/>
        <w:gridCol w:w="3808"/>
      </w:tblGrid>
      <w:tr>
        <w:trPr/>
        <w:tc>
          <w:tcPr>
            <w:tcW w:w="3808" w:type="dxa"/>
            <w:tcBorders/>
            <w:vAlign w:val="center"/>
          </w:tcPr>
          <w:p>
            <w:pPr>
              <w:pStyle w:val="TableContents"/>
              <w:bidi w:val="0"/>
              <w:spacing w:before="0" w:after="0"/>
              <w:jc w:val="left"/>
              <w:rPr/>
            </w:pPr>
            <w:r>
              <w:rPr/>
              <w:t> </w:t>
            </w:r>
          </w:p>
          <w:tbl>
            <w:tblPr>
              <w:tblW w:w="3706" w:type="dxa"/>
              <w:jc w:val="left"/>
              <w:tblInd w:w="0" w:type="dxa"/>
              <w:tblLayout w:type="fixed"/>
              <w:tblCellMar>
                <w:top w:w="28" w:type="dxa"/>
                <w:left w:w="28" w:type="dxa"/>
                <w:bottom w:w="28" w:type="dxa"/>
                <w:right w:w="28" w:type="dxa"/>
              </w:tblCellMar>
            </w:tblPr>
            <w:tblGrid>
              <w:gridCol w:w="3706"/>
            </w:tblGrid>
            <w:tr>
              <w:trPr/>
              <w:tc>
                <w:tcPr>
                  <w:tcW w:w="3706" w:type="dxa"/>
                  <w:tcBorders/>
                  <w:vAlign w:val="center"/>
                </w:tcPr>
                <w:p>
                  <w:pPr>
                    <w:pStyle w:val="TableContents"/>
                    <w:bidi w:val="0"/>
                    <w:spacing w:before="0" w:after="0"/>
                    <w:jc w:val="left"/>
                    <w:rPr/>
                  </w:pPr>
                  <w:r>
                    <w:rPr/>
                    <w:t>ASOF Investment Management LLC</w:t>
                  </w:r>
                </w:p>
              </w:tc>
            </w:tr>
          </w:tbl>
          <w:p>
            <w:pPr>
              <w:pStyle w:val="TableContents"/>
              <w:bidi w:val="0"/>
              <w:spacing w:before="0" w:after="283"/>
              <w:jc w:val="left"/>
              <w:rPr/>
            </w:pPr>
            <w:r>
              <w:rPr/>
            </w:r>
          </w:p>
        </w:tc>
        <w:tc>
          <w:tcPr>
            <w:tcW w:w="380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8"/>
        <w:gridCol w:w="4357"/>
      </w:tblGrid>
      <w:tr>
        <w:trPr/>
        <w:tc>
          <w:tcPr>
            <w:tcW w:w="584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By: /s/ Evan Hoole</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Evan Hoole, Authorized Signatory</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09/09/2026</w:t>
                  </w:r>
                </w:p>
              </w:tc>
            </w:tr>
          </w:tbl>
          <w:p>
            <w:pPr>
              <w:pStyle w:val="TableContents"/>
              <w:bidi w:val="0"/>
              <w:spacing w:before="0" w:after="283"/>
              <w:jc w:val="left"/>
              <w:rPr/>
            </w:pPr>
            <w:r>
              <w:rPr/>
            </w:r>
          </w:p>
        </w:tc>
        <w:tc>
          <w:tcPr>
            <w:tcW w:w="4357" w:type="dxa"/>
            <w:tcBorders/>
            <w:vAlign w:val="center"/>
          </w:tcPr>
          <w:p>
            <w:pPr>
              <w:pStyle w:val="TableContents"/>
              <w:bidi w:val="0"/>
              <w:spacing w:before="0" w:after="283"/>
              <w:jc w:val="left"/>
              <w:rPr>
                <w:sz w:val="4"/>
                <w:szCs w:val="4"/>
              </w:rPr>
            </w:pPr>
            <w:r>
              <w:rPr>
                <w:sz w:val="4"/>
                <w:szCs w:val="4"/>
              </w:rPr>
            </w:r>
          </w:p>
        </w:tc>
      </w:tr>
    </w:tbl>
    <w:tbl>
      <w:tblPr>
        <w:tblW w:w="7270" w:type="dxa"/>
        <w:jc w:val="left"/>
        <w:tblInd w:w="0" w:type="dxa"/>
        <w:tblLayout w:type="fixed"/>
        <w:tblCellMar>
          <w:top w:w="28" w:type="dxa"/>
          <w:left w:w="28" w:type="dxa"/>
          <w:bottom w:w="28" w:type="dxa"/>
          <w:right w:w="28" w:type="dxa"/>
        </w:tblCellMar>
      </w:tblPr>
      <w:tblGrid>
        <w:gridCol w:w="3635"/>
        <w:gridCol w:w="3635"/>
      </w:tblGrid>
      <w:tr>
        <w:trPr/>
        <w:tc>
          <w:tcPr>
            <w:tcW w:w="3635" w:type="dxa"/>
            <w:tcBorders/>
            <w:vAlign w:val="center"/>
          </w:tcPr>
          <w:p>
            <w:pPr>
              <w:pStyle w:val="TableContents"/>
              <w:bidi w:val="0"/>
              <w:spacing w:before="0" w:after="0"/>
              <w:jc w:val="left"/>
              <w:rPr/>
            </w:pPr>
            <w:r>
              <w:rPr/>
              <w:t> </w:t>
            </w:r>
          </w:p>
          <w:tbl>
            <w:tblPr>
              <w:tblW w:w="3526" w:type="dxa"/>
              <w:jc w:val="left"/>
              <w:tblInd w:w="0" w:type="dxa"/>
              <w:tblLayout w:type="fixed"/>
              <w:tblCellMar>
                <w:top w:w="28" w:type="dxa"/>
                <w:left w:w="28" w:type="dxa"/>
                <w:bottom w:w="28" w:type="dxa"/>
                <w:right w:w="28" w:type="dxa"/>
              </w:tblCellMar>
            </w:tblPr>
            <w:tblGrid>
              <w:gridCol w:w="3526"/>
            </w:tblGrid>
            <w:tr>
              <w:trPr/>
              <w:tc>
                <w:tcPr>
                  <w:tcW w:w="3526" w:type="dxa"/>
                  <w:tcBorders/>
                  <w:vAlign w:val="center"/>
                </w:tcPr>
                <w:p>
                  <w:pPr>
                    <w:pStyle w:val="TableContents"/>
                    <w:bidi w:val="0"/>
                    <w:spacing w:before="0" w:after="0"/>
                    <w:jc w:val="left"/>
                    <w:rPr/>
                  </w:pPr>
                  <w:r>
                    <w:rPr/>
                    <w:t>ASSF IV AIV B Holdings III, L.P.</w:t>
                  </w:r>
                </w:p>
              </w:tc>
            </w:tr>
          </w:tbl>
          <w:p>
            <w:pPr>
              <w:pStyle w:val="TableContents"/>
              <w:bidi w:val="0"/>
              <w:spacing w:before="0" w:after="283"/>
              <w:jc w:val="left"/>
              <w:rPr/>
            </w:pPr>
            <w:r>
              <w:rPr/>
            </w:r>
          </w:p>
        </w:tc>
        <w:tc>
          <w:tcPr>
            <w:tcW w:w="363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8"/>
        <w:gridCol w:w="4347"/>
      </w:tblGrid>
      <w:tr>
        <w:trPr/>
        <w:tc>
          <w:tcPr>
            <w:tcW w:w="585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By: ASSF Operating Manager IV, L.P., its manager, By: /s/ Evan Hoole</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Evan Hoole, Authorized Signatory</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09/09/2026</w:t>
                  </w:r>
                </w:p>
              </w:tc>
            </w:tr>
          </w:tbl>
          <w:p>
            <w:pPr>
              <w:pStyle w:val="TableContents"/>
              <w:bidi w:val="0"/>
              <w:spacing w:before="0" w:after="283"/>
              <w:jc w:val="left"/>
              <w:rPr/>
            </w:pPr>
            <w:r>
              <w:rPr/>
            </w:r>
          </w:p>
        </w:tc>
        <w:tc>
          <w:tcPr>
            <w:tcW w:w="4347" w:type="dxa"/>
            <w:tcBorders/>
            <w:vAlign w:val="center"/>
          </w:tcPr>
          <w:p>
            <w:pPr>
              <w:pStyle w:val="TableContents"/>
              <w:bidi w:val="0"/>
              <w:spacing w:before="0" w:after="283"/>
              <w:jc w:val="left"/>
              <w:rPr>
                <w:sz w:val="4"/>
                <w:szCs w:val="4"/>
              </w:rPr>
            </w:pPr>
            <w:r>
              <w:rPr>
                <w:sz w:val="4"/>
                <w:szCs w:val="4"/>
              </w:rPr>
            </w:r>
          </w:p>
        </w:tc>
      </w:tr>
    </w:tbl>
    <w:tbl>
      <w:tblPr>
        <w:tblW w:w="4840" w:type="dxa"/>
        <w:jc w:val="left"/>
        <w:tblInd w:w="0" w:type="dxa"/>
        <w:tblLayout w:type="fixed"/>
        <w:tblCellMar>
          <w:top w:w="28" w:type="dxa"/>
          <w:left w:w="28" w:type="dxa"/>
          <w:bottom w:w="28" w:type="dxa"/>
          <w:right w:w="28" w:type="dxa"/>
        </w:tblCellMar>
      </w:tblPr>
      <w:tblGrid>
        <w:gridCol w:w="2420"/>
        <w:gridCol w:w="2420"/>
      </w:tblGrid>
      <w:tr>
        <w:trPr/>
        <w:tc>
          <w:tcPr>
            <w:tcW w:w="2420" w:type="dxa"/>
            <w:tcBorders/>
            <w:vAlign w:val="center"/>
          </w:tcPr>
          <w:p>
            <w:pPr>
              <w:pStyle w:val="TableContents"/>
              <w:bidi w:val="0"/>
              <w:spacing w:before="0" w:after="0"/>
              <w:jc w:val="left"/>
              <w:rPr/>
            </w:pPr>
            <w:r>
              <w:rPr/>
              <w:t> </w:t>
            </w:r>
          </w:p>
          <w:tbl>
            <w:tblPr>
              <w:tblW w:w="2311" w:type="dxa"/>
              <w:jc w:val="left"/>
              <w:tblInd w:w="0" w:type="dxa"/>
              <w:tblLayout w:type="fixed"/>
              <w:tblCellMar>
                <w:top w:w="28" w:type="dxa"/>
                <w:left w:w="28" w:type="dxa"/>
                <w:bottom w:w="28" w:type="dxa"/>
                <w:right w:w="28" w:type="dxa"/>
              </w:tblCellMar>
            </w:tblPr>
            <w:tblGrid>
              <w:gridCol w:w="2311"/>
            </w:tblGrid>
            <w:tr>
              <w:trPr/>
              <w:tc>
                <w:tcPr>
                  <w:tcW w:w="2311" w:type="dxa"/>
                  <w:tcBorders/>
                  <w:vAlign w:val="center"/>
                </w:tcPr>
                <w:p>
                  <w:pPr>
                    <w:pStyle w:val="TableContents"/>
                    <w:bidi w:val="0"/>
                    <w:spacing w:before="0" w:after="0"/>
                    <w:jc w:val="left"/>
                    <w:rPr/>
                  </w:pPr>
                  <w:r>
                    <w:rPr/>
                    <w:t>ASSF IV AIV B, L.P.</w:t>
                  </w:r>
                </w:p>
              </w:tc>
            </w:tr>
          </w:tbl>
          <w:p>
            <w:pPr>
              <w:pStyle w:val="TableContents"/>
              <w:bidi w:val="0"/>
              <w:spacing w:before="0" w:after="283"/>
              <w:jc w:val="left"/>
              <w:rPr/>
            </w:pPr>
            <w:r>
              <w:rPr/>
            </w:r>
          </w:p>
        </w:tc>
        <w:tc>
          <w:tcPr>
            <w:tcW w:w="24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8"/>
        <w:gridCol w:w="4347"/>
      </w:tblGrid>
      <w:tr>
        <w:trPr/>
        <w:tc>
          <w:tcPr>
            <w:tcW w:w="585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By: ASSF Operating Manager IV, L.P., its manager, By: /s/ Evan Hoole</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Evan Hoole, Authorized Signatory</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09/09/2026</w:t>
                  </w:r>
                </w:p>
              </w:tc>
            </w:tr>
          </w:tbl>
          <w:p>
            <w:pPr>
              <w:pStyle w:val="TableContents"/>
              <w:bidi w:val="0"/>
              <w:spacing w:before="0" w:after="283"/>
              <w:jc w:val="left"/>
              <w:rPr/>
            </w:pPr>
            <w:r>
              <w:rPr/>
            </w:r>
          </w:p>
        </w:tc>
        <w:tc>
          <w:tcPr>
            <w:tcW w:w="4347" w:type="dxa"/>
            <w:tcBorders/>
            <w:vAlign w:val="center"/>
          </w:tcPr>
          <w:p>
            <w:pPr>
              <w:pStyle w:val="TableContents"/>
              <w:bidi w:val="0"/>
              <w:spacing w:before="0" w:after="283"/>
              <w:jc w:val="left"/>
              <w:rPr>
                <w:sz w:val="4"/>
                <w:szCs w:val="4"/>
              </w:rPr>
            </w:pPr>
            <w:r>
              <w:rPr>
                <w:sz w:val="4"/>
                <w:szCs w:val="4"/>
              </w:rPr>
            </w:r>
          </w:p>
        </w:tc>
      </w:tr>
    </w:tbl>
    <w:tbl>
      <w:tblPr>
        <w:tblW w:w="7212" w:type="dxa"/>
        <w:jc w:val="left"/>
        <w:tblInd w:w="0" w:type="dxa"/>
        <w:tblLayout w:type="fixed"/>
        <w:tblCellMar>
          <w:top w:w="28" w:type="dxa"/>
          <w:left w:w="28" w:type="dxa"/>
          <w:bottom w:w="28" w:type="dxa"/>
          <w:right w:w="28" w:type="dxa"/>
        </w:tblCellMar>
      </w:tblPr>
      <w:tblGrid>
        <w:gridCol w:w="3606"/>
        <w:gridCol w:w="3606"/>
      </w:tblGrid>
      <w:tr>
        <w:trPr/>
        <w:tc>
          <w:tcPr>
            <w:tcW w:w="3606" w:type="dxa"/>
            <w:tcBorders/>
            <w:vAlign w:val="center"/>
          </w:tcPr>
          <w:p>
            <w:pPr>
              <w:pStyle w:val="TableContents"/>
              <w:bidi w:val="0"/>
              <w:spacing w:before="0" w:after="0"/>
              <w:jc w:val="left"/>
              <w:rPr/>
            </w:pPr>
            <w:r>
              <w:rPr/>
              <w:t> </w:t>
            </w:r>
          </w:p>
          <w:tbl>
            <w:tblPr>
              <w:tblW w:w="3496" w:type="dxa"/>
              <w:jc w:val="left"/>
              <w:tblInd w:w="0" w:type="dxa"/>
              <w:tblLayout w:type="fixed"/>
              <w:tblCellMar>
                <w:top w:w="28" w:type="dxa"/>
                <w:left w:w="28" w:type="dxa"/>
                <w:bottom w:w="28" w:type="dxa"/>
                <w:right w:w="28" w:type="dxa"/>
              </w:tblCellMar>
            </w:tblPr>
            <w:tblGrid>
              <w:gridCol w:w="3496"/>
            </w:tblGrid>
            <w:tr>
              <w:trPr/>
              <w:tc>
                <w:tcPr>
                  <w:tcW w:w="3496" w:type="dxa"/>
                  <w:tcBorders/>
                  <w:vAlign w:val="center"/>
                </w:tcPr>
                <w:p>
                  <w:pPr>
                    <w:pStyle w:val="TableContents"/>
                    <w:bidi w:val="0"/>
                    <w:spacing w:before="0" w:after="0"/>
                    <w:jc w:val="left"/>
                    <w:rPr/>
                  </w:pPr>
                  <w:r>
                    <w:rPr/>
                    <w:t>ASSF Operating Manager IV, L.P.</w:t>
                  </w:r>
                </w:p>
              </w:tc>
            </w:tr>
          </w:tbl>
          <w:p>
            <w:pPr>
              <w:pStyle w:val="TableContents"/>
              <w:bidi w:val="0"/>
              <w:spacing w:before="0" w:after="283"/>
              <w:jc w:val="left"/>
              <w:rPr/>
            </w:pPr>
            <w:r>
              <w:rPr/>
            </w:r>
          </w:p>
        </w:tc>
        <w:tc>
          <w:tcPr>
            <w:tcW w:w="360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8"/>
        <w:gridCol w:w="4357"/>
      </w:tblGrid>
      <w:tr>
        <w:trPr/>
        <w:tc>
          <w:tcPr>
            <w:tcW w:w="584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By: /s/ Evan Hoole</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Evan Hoole, Authorized Signatory</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09/09/2026</w:t>
                  </w:r>
                </w:p>
              </w:tc>
            </w:tr>
          </w:tbl>
          <w:p>
            <w:pPr>
              <w:pStyle w:val="TableContents"/>
              <w:bidi w:val="0"/>
              <w:spacing w:before="0" w:after="283"/>
              <w:jc w:val="left"/>
              <w:rPr/>
            </w:pPr>
            <w:r>
              <w:rPr/>
            </w:r>
          </w:p>
        </w:tc>
        <w:tc>
          <w:tcPr>
            <w:tcW w:w="4357" w:type="dxa"/>
            <w:tcBorders/>
            <w:vAlign w:val="center"/>
          </w:tcPr>
          <w:p>
            <w:pPr>
              <w:pStyle w:val="TableContents"/>
              <w:bidi w:val="0"/>
              <w:spacing w:before="0" w:after="283"/>
              <w:jc w:val="left"/>
              <w:rPr>
                <w:sz w:val="4"/>
                <w:szCs w:val="4"/>
              </w:rPr>
            </w:pPr>
            <w:r>
              <w:rPr>
                <w:sz w:val="4"/>
                <w:szCs w:val="4"/>
              </w:rPr>
            </w:r>
          </w:p>
        </w:tc>
      </w:tr>
    </w:tbl>
    <w:tbl>
      <w:tblPr>
        <w:tblW w:w="5066" w:type="dxa"/>
        <w:jc w:val="left"/>
        <w:tblInd w:w="0" w:type="dxa"/>
        <w:tblLayout w:type="fixed"/>
        <w:tblCellMar>
          <w:top w:w="28" w:type="dxa"/>
          <w:left w:w="28" w:type="dxa"/>
          <w:bottom w:w="28" w:type="dxa"/>
          <w:right w:w="28" w:type="dxa"/>
        </w:tblCellMar>
      </w:tblPr>
      <w:tblGrid>
        <w:gridCol w:w="2533"/>
        <w:gridCol w:w="2533"/>
      </w:tblGrid>
      <w:tr>
        <w:trPr/>
        <w:tc>
          <w:tcPr>
            <w:tcW w:w="2533" w:type="dxa"/>
            <w:tcBorders/>
            <w:vAlign w:val="center"/>
          </w:tcPr>
          <w:p>
            <w:pPr>
              <w:pStyle w:val="TableContents"/>
              <w:bidi w:val="0"/>
              <w:spacing w:before="0" w:after="0"/>
              <w:jc w:val="left"/>
              <w:rPr/>
            </w:pPr>
            <w:r>
              <w:rPr/>
              <w:t> </w:t>
            </w:r>
          </w:p>
          <w:tbl>
            <w:tblPr>
              <w:tblW w:w="2431" w:type="dxa"/>
              <w:jc w:val="left"/>
              <w:tblInd w:w="0" w:type="dxa"/>
              <w:tblLayout w:type="fixed"/>
              <w:tblCellMar>
                <w:top w:w="28" w:type="dxa"/>
                <w:left w:w="28" w:type="dxa"/>
                <w:bottom w:w="28" w:type="dxa"/>
                <w:right w:w="28" w:type="dxa"/>
              </w:tblCellMar>
            </w:tblPr>
            <w:tblGrid>
              <w:gridCol w:w="2431"/>
            </w:tblGrid>
            <w:tr>
              <w:trPr/>
              <w:tc>
                <w:tcPr>
                  <w:tcW w:w="2431" w:type="dxa"/>
                  <w:tcBorders/>
                  <w:vAlign w:val="center"/>
                </w:tcPr>
                <w:p>
                  <w:pPr>
                    <w:pStyle w:val="TableContents"/>
                    <w:bidi w:val="0"/>
                    <w:spacing w:before="0" w:after="0"/>
                    <w:jc w:val="left"/>
                    <w:rPr/>
                  </w:pPr>
                  <w:r>
                    <w:rPr/>
                    <w:t>Ares Management LLC</w:t>
                  </w:r>
                </w:p>
              </w:tc>
            </w:tr>
          </w:tbl>
          <w:p>
            <w:pPr>
              <w:pStyle w:val="TableContents"/>
              <w:bidi w:val="0"/>
              <w:spacing w:before="0" w:after="283"/>
              <w:jc w:val="left"/>
              <w:rPr/>
            </w:pPr>
            <w:r>
              <w:rPr/>
            </w:r>
          </w:p>
        </w:tc>
        <w:tc>
          <w:tcPr>
            <w:tcW w:w="253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0"/>
        <w:gridCol w:w="4355"/>
      </w:tblGrid>
      <w:tr>
        <w:trPr/>
        <w:tc>
          <w:tcPr>
            <w:tcW w:w="585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By: /s/ Anton Feingold</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Anton Feingold, Authorized Signatory</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09/09/2026</w:t>
                  </w:r>
                </w:p>
              </w:tc>
            </w:tr>
          </w:tbl>
          <w:p>
            <w:pPr>
              <w:pStyle w:val="TableContents"/>
              <w:bidi w:val="0"/>
              <w:spacing w:before="0" w:after="283"/>
              <w:jc w:val="left"/>
              <w:rPr/>
            </w:pPr>
            <w:r>
              <w:rPr/>
            </w:r>
          </w:p>
        </w:tc>
        <w:tc>
          <w:tcPr>
            <w:tcW w:w="4355" w:type="dxa"/>
            <w:tcBorders/>
            <w:vAlign w:val="center"/>
          </w:tcPr>
          <w:p>
            <w:pPr>
              <w:pStyle w:val="TableContents"/>
              <w:bidi w:val="0"/>
              <w:spacing w:before="0" w:after="283"/>
              <w:jc w:val="left"/>
              <w:rPr>
                <w:sz w:val="4"/>
                <w:szCs w:val="4"/>
              </w:rPr>
            </w:pPr>
            <w:r>
              <w:rPr>
                <w:sz w:val="4"/>
                <w:szCs w:val="4"/>
              </w:rPr>
            </w:r>
          </w:p>
        </w:tc>
      </w:tr>
    </w:tbl>
    <w:tbl>
      <w:tblPr>
        <w:tblW w:w="6838" w:type="dxa"/>
        <w:jc w:val="left"/>
        <w:tblInd w:w="0" w:type="dxa"/>
        <w:tblLayout w:type="fixed"/>
        <w:tblCellMar>
          <w:top w:w="28" w:type="dxa"/>
          <w:left w:w="28" w:type="dxa"/>
          <w:bottom w:w="28" w:type="dxa"/>
          <w:right w:w="28" w:type="dxa"/>
        </w:tblCellMar>
      </w:tblPr>
      <w:tblGrid>
        <w:gridCol w:w="3419"/>
        <w:gridCol w:w="3419"/>
      </w:tblGrid>
      <w:tr>
        <w:trPr/>
        <w:tc>
          <w:tcPr>
            <w:tcW w:w="3419" w:type="dxa"/>
            <w:tcBorders/>
            <w:vAlign w:val="center"/>
          </w:tcPr>
          <w:p>
            <w:pPr>
              <w:pStyle w:val="TableContents"/>
              <w:bidi w:val="0"/>
              <w:spacing w:before="0" w:after="0"/>
              <w:jc w:val="left"/>
              <w:rPr/>
            </w:pPr>
            <w:r>
              <w:rPr/>
              <w:t> </w:t>
            </w:r>
          </w:p>
          <w:tbl>
            <w:tblPr>
              <w:tblW w:w="3301" w:type="dxa"/>
              <w:jc w:val="left"/>
              <w:tblInd w:w="0" w:type="dxa"/>
              <w:tblLayout w:type="fixed"/>
              <w:tblCellMar>
                <w:top w:w="28" w:type="dxa"/>
                <w:left w:w="28" w:type="dxa"/>
                <w:bottom w:w="28" w:type="dxa"/>
                <w:right w:w="28" w:type="dxa"/>
              </w:tblCellMar>
            </w:tblPr>
            <w:tblGrid>
              <w:gridCol w:w="3301"/>
            </w:tblGrid>
            <w:tr>
              <w:trPr/>
              <w:tc>
                <w:tcPr>
                  <w:tcW w:w="3301" w:type="dxa"/>
                  <w:tcBorders/>
                  <w:vAlign w:val="center"/>
                </w:tcPr>
                <w:p>
                  <w:pPr>
                    <w:pStyle w:val="TableContents"/>
                    <w:bidi w:val="0"/>
                    <w:spacing w:before="0" w:after="0"/>
                    <w:jc w:val="left"/>
                    <w:rPr/>
                  </w:pPr>
                  <w:r>
                    <w:rPr/>
                    <w:t>Ares Management Holdings L.P.</w:t>
                  </w:r>
                </w:p>
              </w:tc>
            </w:tr>
          </w:tbl>
          <w:p>
            <w:pPr>
              <w:pStyle w:val="TableContents"/>
              <w:bidi w:val="0"/>
              <w:spacing w:before="0" w:after="283"/>
              <w:jc w:val="left"/>
              <w:rPr/>
            </w:pPr>
            <w:r>
              <w:rPr/>
            </w:r>
          </w:p>
        </w:tc>
        <w:tc>
          <w:tcPr>
            <w:tcW w:w="341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6"/>
        <w:gridCol w:w="4359"/>
      </w:tblGrid>
      <w:tr>
        <w:trPr/>
        <w:tc>
          <w:tcPr>
            <w:tcW w:w="584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By: Ares Holdco LLC, its general partner, By: /s/ Anton Feingold</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Anton Feingold, Authorized Signatory</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09/09/2026</w:t>
                  </w:r>
                </w:p>
              </w:tc>
            </w:tr>
          </w:tbl>
          <w:p>
            <w:pPr>
              <w:pStyle w:val="TableContents"/>
              <w:bidi w:val="0"/>
              <w:spacing w:before="0" w:after="283"/>
              <w:jc w:val="left"/>
              <w:rPr/>
            </w:pPr>
            <w:r>
              <w:rPr/>
            </w:r>
          </w:p>
        </w:tc>
        <w:tc>
          <w:tcPr>
            <w:tcW w:w="4359" w:type="dxa"/>
            <w:tcBorders/>
            <w:vAlign w:val="center"/>
          </w:tcPr>
          <w:p>
            <w:pPr>
              <w:pStyle w:val="TableContents"/>
              <w:bidi w:val="0"/>
              <w:spacing w:before="0" w:after="283"/>
              <w:jc w:val="left"/>
              <w:rPr>
                <w:sz w:val="4"/>
                <w:szCs w:val="4"/>
              </w:rPr>
            </w:pPr>
            <w:r>
              <w:rPr>
                <w:sz w:val="4"/>
                <w:szCs w:val="4"/>
              </w:rPr>
            </w:r>
          </w:p>
        </w:tc>
      </w:tr>
    </w:tbl>
    <w:tbl>
      <w:tblPr>
        <w:tblW w:w="4076" w:type="dxa"/>
        <w:jc w:val="left"/>
        <w:tblInd w:w="0" w:type="dxa"/>
        <w:tblLayout w:type="fixed"/>
        <w:tblCellMar>
          <w:top w:w="28" w:type="dxa"/>
          <w:left w:w="28" w:type="dxa"/>
          <w:bottom w:w="28" w:type="dxa"/>
          <w:right w:w="28" w:type="dxa"/>
        </w:tblCellMar>
      </w:tblPr>
      <w:tblGrid>
        <w:gridCol w:w="2038"/>
        <w:gridCol w:w="2038"/>
      </w:tblGrid>
      <w:tr>
        <w:trPr/>
        <w:tc>
          <w:tcPr>
            <w:tcW w:w="2038" w:type="dxa"/>
            <w:tcBorders/>
            <w:vAlign w:val="center"/>
          </w:tcPr>
          <w:p>
            <w:pPr>
              <w:pStyle w:val="TableContents"/>
              <w:bidi w:val="0"/>
              <w:spacing w:before="0" w:after="0"/>
              <w:jc w:val="left"/>
              <w:rPr/>
            </w:pPr>
            <w:r>
              <w:rPr/>
              <w:t> </w:t>
            </w:r>
          </w:p>
          <w:tbl>
            <w:tblPr>
              <w:tblW w:w="1906" w:type="dxa"/>
              <w:jc w:val="left"/>
              <w:tblInd w:w="0" w:type="dxa"/>
              <w:tblLayout w:type="fixed"/>
              <w:tblCellMar>
                <w:top w:w="28" w:type="dxa"/>
                <w:left w:w="28" w:type="dxa"/>
                <w:bottom w:w="28" w:type="dxa"/>
                <w:right w:w="28" w:type="dxa"/>
              </w:tblCellMar>
            </w:tblPr>
            <w:tblGrid>
              <w:gridCol w:w="1906"/>
            </w:tblGrid>
            <w:tr>
              <w:trPr/>
              <w:tc>
                <w:tcPr>
                  <w:tcW w:w="1906" w:type="dxa"/>
                  <w:tcBorders/>
                  <w:vAlign w:val="center"/>
                </w:tcPr>
                <w:p>
                  <w:pPr>
                    <w:pStyle w:val="TableContents"/>
                    <w:bidi w:val="0"/>
                    <w:spacing w:before="0" w:after="0"/>
                    <w:jc w:val="left"/>
                    <w:rPr/>
                  </w:pPr>
                  <w:r>
                    <w:rPr/>
                    <w:t>Ares Holdco LLC</w:t>
                  </w:r>
                </w:p>
              </w:tc>
            </w:tr>
          </w:tbl>
          <w:p>
            <w:pPr>
              <w:pStyle w:val="TableContents"/>
              <w:bidi w:val="0"/>
              <w:spacing w:before="0" w:after="283"/>
              <w:jc w:val="left"/>
              <w:rPr/>
            </w:pPr>
            <w:r>
              <w:rPr/>
            </w:r>
          </w:p>
        </w:tc>
        <w:tc>
          <w:tcPr>
            <w:tcW w:w="203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0"/>
        <w:gridCol w:w="4355"/>
      </w:tblGrid>
      <w:tr>
        <w:trPr/>
        <w:tc>
          <w:tcPr>
            <w:tcW w:w="585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By: /s/ Anton Feingold</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Anton Feingold, Authorized Signatory</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09/09/2026</w:t>
                  </w:r>
                </w:p>
              </w:tc>
            </w:tr>
          </w:tbl>
          <w:p>
            <w:pPr>
              <w:pStyle w:val="TableContents"/>
              <w:bidi w:val="0"/>
              <w:spacing w:before="0" w:after="283"/>
              <w:jc w:val="left"/>
              <w:rPr/>
            </w:pPr>
            <w:r>
              <w:rPr/>
            </w:r>
          </w:p>
        </w:tc>
        <w:tc>
          <w:tcPr>
            <w:tcW w:w="4355" w:type="dxa"/>
            <w:tcBorders/>
            <w:vAlign w:val="center"/>
          </w:tcPr>
          <w:p>
            <w:pPr>
              <w:pStyle w:val="TableContents"/>
              <w:bidi w:val="0"/>
              <w:spacing w:before="0" w:after="283"/>
              <w:jc w:val="left"/>
              <w:rPr>
                <w:sz w:val="4"/>
                <w:szCs w:val="4"/>
              </w:rPr>
            </w:pPr>
            <w:r>
              <w:rPr>
                <w:sz w:val="4"/>
                <w:szCs w:val="4"/>
              </w:rPr>
            </w:r>
          </w:p>
        </w:tc>
      </w:tr>
    </w:tbl>
    <w:tbl>
      <w:tblPr>
        <w:tblW w:w="6462" w:type="dxa"/>
        <w:jc w:val="left"/>
        <w:tblInd w:w="0" w:type="dxa"/>
        <w:tblLayout w:type="fixed"/>
        <w:tblCellMar>
          <w:top w:w="28" w:type="dxa"/>
          <w:left w:w="28" w:type="dxa"/>
          <w:bottom w:w="28" w:type="dxa"/>
          <w:right w:w="28" w:type="dxa"/>
        </w:tblCellMar>
      </w:tblPr>
      <w:tblGrid>
        <w:gridCol w:w="3231"/>
        <w:gridCol w:w="3231"/>
      </w:tblGrid>
      <w:tr>
        <w:trPr/>
        <w:tc>
          <w:tcPr>
            <w:tcW w:w="3231" w:type="dxa"/>
            <w:tcBorders/>
            <w:vAlign w:val="center"/>
          </w:tcPr>
          <w:p>
            <w:pPr>
              <w:pStyle w:val="TableContents"/>
              <w:bidi w:val="0"/>
              <w:spacing w:before="0" w:after="0"/>
              <w:jc w:val="left"/>
              <w:rPr/>
            </w:pPr>
            <w:r>
              <w:rPr/>
              <w:t> </w:t>
            </w:r>
          </w:p>
          <w:tbl>
            <w:tblPr>
              <w:tblW w:w="3106" w:type="dxa"/>
              <w:jc w:val="left"/>
              <w:tblInd w:w="0" w:type="dxa"/>
              <w:tblLayout w:type="fixed"/>
              <w:tblCellMar>
                <w:top w:w="28" w:type="dxa"/>
                <w:left w:w="28" w:type="dxa"/>
                <w:bottom w:w="28" w:type="dxa"/>
                <w:right w:w="28" w:type="dxa"/>
              </w:tblCellMar>
            </w:tblPr>
            <w:tblGrid>
              <w:gridCol w:w="3106"/>
            </w:tblGrid>
            <w:tr>
              <w:trPr/>
              <w:tc>
                <w:tcPr>
                  <w:tcW w:w="3106" w:type="dxa"/>
                  <w:tcBorders/>
                  <w:vAlign w:val="center"/>
                </w:tcPr>
                <w:p>
                  <w:pPr>
                    <w:pStyle w:val="TableContents"/>
                    <w:bidi w:val="0"/>
                    <w:spacing w:before="0" w:after="0"/>
                    <w:jc w:val="left"/>
                    <w:rPr/>
                  </w:pPr>
                  <w:r>
                    <w:rPr/>
                    <w:t>Ares Management Corporation</w:t>
                  </w:r>
                </w:p>
              </w:tc>
            </w:tr>
          </w:tbl>
          <w:p>
            <w:pPr>
              <w:pStyle w:val="TableContents"/>
              <w:bidi w:val="0"/>
              <w:spacing w:before="0" w:after="283"/>
              <w:jc w:val="left"/>
              <w:rPr/>
            </w:pPr>
            <w:r>
              <w:rPr/>
            </w:r>
          </w:p>
        </w:tc>
        <w:tc>
          <w:tcPr>
            <w:tcW w:w="323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0"/>
        <w:gridCol w:w="4355"/>
      </w:tblGrid>
      <w:tr>
        <w:trPr/>
        <w:tc>
          <w:tcPr>
            <w:tcW w:w="585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By: /s/ Anton Feingold</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Anton Feingold, Authorized Signatory</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09/09/2026</w:t>
                  </w:r>
                </w:p>
              </w:tc>
            </w:tr>
          </w:tbl>
          <w:p>
            <w:pPr>
              <w:pStyle w:val="TableContents"/>
              <w:bidi w:val="0"/>
              <w:spacing w:before="0" w:after="283"/>
              <w:jc w:val="left"/>
              <w:rPr/>
            </w:pPr>
            <w:r>
              <w:rPr/>
            </w:r>
          </w:p>
        </w:tc>
        <w:tc>
          <w:tcPr>
            <w:tcW w:w="4355" w:type="dxa"/>
            <w:tcBorders/>
            <w:vAlign w:val="center"/>
          </w:tcPr>
          <w:p>
            <w:pPr>
              <w:pStyle w:val="TableContents"/>
              <w:bidi w:val="0"/>
              <w:spacing w:before="0" w:after="283"/>
              <w:jc w:val="left"/>
              <w:rPr>
                <w:sz w:val="4"/>
                <w:szCs w:val="4"/>
              </w:rPr>
            </w:pPr>
            <w:r>
              <w:rPr>
                <w:sz w:val="4"/>
                <w:szCs w:val="4"/>
              </w:rPr>
            </w:r>
          </w:p>
        </w:tc>
      </w:tr>
    </w:tbl>
    <w:tbl>
      <w:tblPr>
        <w:tblW w:w="5886" w:type="dxa"/>
        <w:jc w:val="left"/>
        <w:tblInd w:w="0" w:type="dxa"/>
        <w:tblLayout w:type="fixed"/>
        <w:tblCellMar>
          <w:top w:w="28" w:type="dxa"/>
          <w:left w:w="28" w:type="dxa"/>
          <w:bottom w:w="28" w:type="dxa"/>
          <w:right w:w="28" w:type="dxa"/>
        </w:tblCellMar>
      </w:tblPr>
      <w:tblGrid>
        <w:gridCol w:w="2943"/>
        <w:gridCol w:w="2943"/>
      </w:tblGrid>
      <w:tr>
        <w:trPr/>
        <w:tc>
          <w:tcPr>
            <w:tcW w:w="2943" w:type="dxa"/>
            <w:tcBorders/>
            <w:vAlign w:val="center"/>
          </w:tcPr>
          <w:p>
            <w:pPr>
              <w:pStyle w:val="TableContents"/>
              <w:bidi w:val="0"/>
              <w:spacing w:before="0" w:after="0"/>
              <w:jc w:val="left"/>
              <w:rPr/>
            </w:pPr>
            <w:r>
              <w:rPr/>
              <w:t> </w:t>
            </w:r>
          </w:p>
          <w:tbl>
            <w:tblPr>
              <w:tblW w:w="2806" w:type="dxa"/>
              <w:jc w:val="left"/>
              <w:tblInd w:w="0" w:type="dxa"/>
              <w:tblLayout w:type="fixed"/>
              <w:tblCellMar>
                <w:top w:w="28" w:type="dxa"/>
                <w:left w:w="28" w:type="dxa"/>
                <w:bottom w:w="28" w:type="dxa"/>
                <w:right w:w="28" w:type="dxa"/>
              </w:tblCellMar>
            </w:tblPr>
            <w:tblGrid>
              <w:gridCol w:w="2806"/>
            </w:tblGrid>
            <w:tr>
              <w:trPr/>
              <w:tc>
                <w:tcPr>
                  <w:tcW w:w="2806" w:type="dxa"/>
                  <w:tcBorders/>
                  <w:vAlign w:val="center"/>
                </w:tcPr>
                <w:p>
                  <w:pPr>
                    <w:pStyle w:val="TableContents"/>
                    <w:bidi w:val="0"/>
                    <w:spacing w:before="0" w:after="0"/>
                    <w:jc w:val="left"/>
                    <w:rPr/>
                  </w:pPr>
                  <w:r>
                    <w:rPr/>
                    <w:t>Ares Management GP LLC</w:t>
                  </w:r>
                </w:p>
              </w:tc>
            </w:tr>
          </w:tbl>
          <w:p>
            <w:pPr>
              <w:pStyle w:val="TableContents"/>
              <w:bidi w:val="0"/>
              <w:spacing w:before="0" w:after="283"/>
              <w:jc w:val="left"/>
              <w:rPr/>
            </w:pPr>
            <w:r>
              <w:rPr/>
            </w:r>
          </w:p>
        </w:tc>
        <w:tc>
          <w:tcPr>
            <w:tcW w:w="294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0"/>
        <w:gridCol w:w="4355"/>
      </w:tblGrid>
      <w:tr>
        <w:trPr/>
        <w:tc>
          <w:tcPr>
            <w:tcW w:w="585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By: /s/ Anton Feingold</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Anton Feingold, Authorized Signatory</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09/09/2026</w:t>
                  </w:r>
                </w:p>
              </w:tc>
            </w:tr>
          </w:tbl>
          <w:p>
            <w:pPr>
              <w:pStyle w:val="TableContents"/>
              <w:bidi w:val="0"/>
              <w:spacing w:before="0" w:after="283"/>
              <w:jc w:val="left"/>
              <w:rPr/>
            </w:pPr>
            <w:r>
              <w:rPr/>
            </w:r>
          </w:p>
        </w:tc>
        <w:tc>
          <w:tcPr>
            <w:tcW w:w="4355" w:type="dxa"/>
            <w:tcBorders/>
            <w:vAlign w:val="center"/>
          </w:tcPr>
          <w:p>
            <w:pPr>
              <w:pStyle w:val="TableContents"/>
              <w:bidi w:val="0"/>
              <w:spacing w:before="0" w:after="283"/>
              <w:jc w:val="left"/>
              <w:rPr>
                <w:sz w:val="4"/>
                <w:szCs w:val="4"/>
              </w:rPr>
            </w:pPr>
            <w:r>
              <w:rPr>
                <w:sz w:val="4"/>
                <w:szCs w:val="4"/>
              </w:rPr>
            </w:r>
          </w:p>
        </w:tc>
      </w:tr>
    </w:tbl>
    <w:tbl>
      <w:tblPr>
        <w:tblW w:w="3992" w:type="dxa"/>
        <w:jc w:val="left"/>
        <w:tblInd w:w="0" w:type="dxa"/>
        <w:tblLayout w:type="fixed"/>
        <w:tblCellMar>
          <w:top w:w="28" w:type="dxa"/>
          <w:left w:w="28" w:type="dxa"/>
          <w:bottom w:w="28" w:type="dxa"/>
          <w:right w:w="28" w:type="dxa"/>
        </w:tblCellMar>
      </w:tblPr>
      <w:tblGrid>
        <w:gridCol w:w="1996"/>
        <w:gridCol w:w="1996"/>
      </w:tblGrid>
      <w:tr>
        <w:trPr/>
        <w:tc>
          <w:tcPr>
            <w:tcW w:w="1996" w:type="dxa"/>
            <w:tcBorders/>
            <w:vAlign w:val="center"/>
          </w:tcPr>
          <w:p>
            <w:pPr>
              <w:pStyle w:val="TableContents"/>
              <w:bidi w:val="0"/>
              <w:spacing w:before="0" w:after="0"/>
              <w:jc w:val="left"/>
              <w:rPr/>
            </w:pPr>
            <w:r>
              <w:rPr/>
              <w:t> </w:t>
            </w:r>
          </w:p>
          <w:tbl>
            <w:tblPr>
              <w:tblW w:w="1861" w:type="dxa"/>
              <w:jc w:val="left"/>
              <w:tblInd w:w="0" w:type="dxa"/>
              <w:tblLayout w:type="fixed"/>
              <w:tblCellMar>
                <w:top w:w="28" w:type="dxa"/>
                <w:left w:w="28" w:type="dxa"/>
                <w:bottom w:w="28" w:type="dxa"/>
                <w:right w:w="28" w:type="dxa"/>
              </w:tblCellMar>
            </w:tblPr>
            <w:tblGrid>
              <w:gridCol w:w="1861"/>
            </w:tblGrid>
            <w:tr>
              <w:trPr/>
              <w:tc>
                <w:tcPr>
                  <w:tcW w:w="1861" w:type="dxa"/>
                  <w:tcBorders/>
                  <w:vAlign w:val="center"/>
                </w:tcPr>
                <w:p>
                  <w:pPr>
                    <w:pStyle w:val="TableContents"/>
                    <w:bidi w:val="0"/>
                    <w:spacing w:before="0" w:after="0"/>
                    <w:jc w:val="left"/>
                    <w:rPr/>
                  </w:pPr>
                  <w:r>
                    <w:rPr/>
                    <w:t>Ares Voting LLC</w:t>
                  </w:r>
                </w:p>
              </w:tc>
            </w:tr>
          </w:tbl>
          <w:p>
            <w:pPr>
              <w:pStyle w:val="TableContents"/>
              <w:bidi w:val="0"/>
              <w:spacing w:before="0" w:after="283"/>
              <w:jc w:val="left"/>
              <w:rPr/>
            </w:pPr>
            <w:r>
              <w:rPr/>
            </w:r>
          </w:p>
        </w:tc>
        <w:tc>
          <w:tcPr>
            <w:tcW w:w="199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2"/>
        <w:gridCol w:w="4353"/>
      </w:tblGrid>
      <w:tr>
        <w:trPr/>
        <w:tc>
          <w:tcPr>
            <w:tcW w:w="585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By: Ares Partners Holdco LLC, its sole member, By: /s/ Anton Feingold</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Anton Feingold, Authorized Signatory</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09/09/2026</w:t>
                  </w:r>
                </w:p>
              </w:tc>
            </w:tr>
          </w:tbl>
          <w:p>
            <w:pPr>
              <w:pStyle w:val="TableContents"/>
              <w:bidi w:val="0"/>
              <w:spacing w:before="0" w:after="283"/>
              <w:jc w:val="left"/>
              <w:rPr/>
            </w:pPr>
            <w:r>
              <w:rPr/>
            </w:r>
          </w:p>
        </w:tc>
        <w:tc>
          <w:tcPr>
            <w:tcW w:w="4353" w:type="dxa"/>
            <w:tcBorders/>
            <w:vAlign w:val="center"/>
          </w:tcPr>
          <w:p>
            <w:pPr>
              <w:pStyle w:val="TableContents"/>
              <w:bidi w:val="0"/>
              <w:spacing w:before="0" w:after="283"/>
              <w:jc w:val="left"/>
              <w:rPr>
                <w:sz w:val="4"/>
                <w:szCs w:val="4"/>
              </w:rPr>
            </w:pPr>
            <w:r>
              <w:rPr>
                <w:sz w:val="4"/>
                <w:szCs w:val="4"/>
              </w:rPr>
            </w:r>
          </w:p>
        </w:tc>
      </w:tr>
    </w:tbl>
    <w:tbl>
      <w:tblPr>
        <w:tblW w:w="5742" w:type="dxa"/>
        <w:jc w:val="left"/>
        <w:tblInd w:w="0" w:type="dxa"/>
        <w:tblLayout w:type="fixed"/>
        <w:tblCellMar>
          <w:top w:w="28" w:type="dxa"/>
          <w:left w:w="28" w:type="dxa"/>
          <w:bottom w:w="28" w:type="dxa"/>
          <w:right w:w="28" w:type="dxa"/>
        </w:tblCellMar>
      </w:tblPr>
      <w:tblGrid>
        <w:gridCol w:w="2871"/>
        <w:gridCol w:w="2871"/>
      </w:tblGrid>
      <w:tr>
        <w:trPr/>
        <w:tc>
          <w:tcPr>
            <w:tcW w:w="2871" w:type="dxa"/>
            <w:tcBorders/>
            <w:vAlign w:val="center"/>
          </w:tcPr>
          <w:p>
            <w:pPr>
              <w:pStyle w:val="TableContents"/>
              <w:bidi w:val="0"/>
              <w:spacing w:before="0" w:after="0"/>
              <w:jc w:val="left"/>
              <w:rPr/>
            </w:pPr>
            <w:r>
              <w:rPr/>
              <w:t> </w:t>
            </w:r>
          </w:p>
          <w:tbl>
            <w:tblPr>
              <w:tblW w:w="2731" w:type="dxa"/>
              <w:jc w:val="left"/>
              <w:tblInd w:w="0" w:type="dxa"/>
              <w:tblLayout w:type="fixed"/>
              <w:tblCellMar>
                <w:top w:w="28" w:type="dxa"/>
                <w:left w:w="28" w:type="dxa"/>
                <w:bottom w:w="28" w:type="dxa"/>
                <w:right w:w="28" w:type="dxa"/>
              </w:tblCellMar>
            </w:tblPr>
            <w:tblGrid>
              <w:gridCol w:w="2731"/>
            </w:tblGrid>
            <w:tr>
              <w:trPr/>
              <w:tc>
                <w:tcPr>
                  <w:tcW w:w="2731" w:type="dxa"/>
                  <w:tcBorders/>
                  <w:vAlign w:val="center"/>
                </w:tcPr>
                <w:p>
                  <w:pPr>
                    <w:pStyle w:val="TableContents"/>
                    <w:bidi w:val="0"/>
                    <w:spacing w:before="0" w:after="0"/>
                    <w:jc w:val="left"/>
                    <w:rPr/>
                  </w:pPr>
                  <w:r>
                    <w:rPr/>
                    <w:t>Ares Partners Holdco LLC</w:t>
                  </w:r>
                </w:p>
              </w:tc>
            </w:tr>
          </w:tbl>
          <w:p>
            <w:pPr>
              <w:pStyle w:val="TableContents"/>
              <w:bidi w:val="0"/>
              <w:spacing w:before="0" w:after="283"/>
              <w:jc w:val="left"/>
              <w:rPr/>
            </w:pPr>
            <w:r>
              <w:rPr/>
            </w:r>
          </w:p>
        </w:tc>
        <w:tc>
          <w:tcPr>
            <w:tcW w:w="287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0"/>
        <w:gridCol w:w="4355"/>
      </w:tblGrid>
      <w:tr>
        <w:trPr/>
        <w:tc>
          <w:tcPr>
            <w:tcW w:w="585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By: /s/ Anton Feingold</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Anton Feingold, Authorized Signatory</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09/09/2026</w:t>
                  </w:r>
                </w:p>
              </w:tc>
            </w:tr>
          </w:tbl>
          <w:p>
            <w:pPr>
              <w:pStyle w:val="TableContents"/>
              <w:bidi w:val="0"/>
              <w:spacing w:before="0" w:after="283"/>
              <w:jc w:val="left"/>
              <w:rPr/>
            </w:pPr>
            <w:r>
              <w:rPr/>
            </w:r>
          </w:p>
        </w:tc>
        <w:tc>
          <w:tcPr>
            <w:tcW w:w="4355" w:type="dxa"/>
            <w:tcBorders/>
            <w:vAlign w:val="center"/>
          </w:tcPr>
          <w:p>
            <w:pPr>
              <w:pStyle w:val="TableContents"/>
              <w:bidi w:val="0"/>
              <w:spacing w:before="0" w:after="283"/>
              <w:jc w:val="left"/>
              <w:rPr>
                <w:sz w:val="4"/>
                <w:szCs w:val="4"/>
              </w:rPr>
            </w:pPr>
            <w:r>
              <w:rPr>
                <w:sz w:val="4"/>
                <w:szCs w:val="4"/>
              </w:rPr>
            </w:r>
          </w:p>
        </w:tc>
      </w:tr>
    </w:tbl>
    <w:p>
      <w:pPr>
        <w:pStyle w:val="TextBody"/>
        <w:bidi w:val="0"/>
        <w:jc w:val="left"/>
        <w:rPr/>
      </w:pPr>
      <w:bookmarkStart w:id="86" w:name="tm2625070d1_ex99-1.htm"/>
      <w:bookmarkStart w:id="87" w:name="kstm2625070d1_ex991"/>
      <w:bookmarkEnd w:id="86"/>
      <w:bookmarkEnd w:id="87"/>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JOINT FILING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Rule 13d-1(k)(1) promulgated under the Securities Exchange Act of 1934, as amended, the undersigned hereby agree that they are jointly filing this statement on Schedule 13D. Each of them is responsible for the timely filing of such statement and any amendments thereto, and for the completeness and accuracy of the information concerning such person contained therein; but none of them is responsible for the completeness or accuracy of the information concerning the other persons making the filing, unless such person knows or has reason to believe that such information is inaccurate.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hereby execute this Joint Filing Agreement as of the 9th of September 2026.</w:t>
      </w:r>
    </w:p>
    <w:p>
      <w:pPr>
        <w:pStyle w:val="TextBody"/>
        <w:bidi w:val="0"/>
        <w:spacing w:before="0" w:after="0"/>
        <w:ind w:left="0" w:right="0" w:hanging="0"/>
        <w:jc w:val="left"/>
        <w:rPr>
          <w:caps w:val="false"/>
          <w:smallCaps w:val="false"/>
        </w:rPr>
      </w:pPr>
      <w:r>
        <w:rPr>
          <w:caps w:val="false"/>
          <w:smallCaps w:val="false"/>
        </w:rPr>
        <w:t> </w:t>
      </w:r>
    </w:p>
    <w:tbl>
      <w:tblPr>
        <w:tblW w:w="3649" w:type="dxa"/>
        <w:jc w:val="left"/>
        <w:tblInd w:w="0" w:type="dxa"/>
        <w:tblLayout w:type="fixed"/>
        <w:tblCellMar>
          <w:top w:w="0" w:type="dxa"/>
          <w:left w:w="0" w:type="dxa"/>
          <w:bottom w:w="0" w:type="dxa"/>
          <w:right w:w="0" w:type="dxa"/>
        </w:tblCellMar>
      </w:tblPr>
      <w:tblGrid>
        <w:gridCol w:w="75"/>
        <w:gridCol w:w="834"/>
        <w:gridCol w:w="2740"/>
      </w:tblGrid>
      <w:tr>
        <w:trPr/>
        <w:tc>
          <w:tcPr>
            <w:tcW w:w="75" w:type="dxa"/>
            <w:tcBorders/>
            <w:vAlign w:val="center"/>
          </w:tcPr>
          <w:p>
            <w:pPr>
              <w:pStyle w:val="TableContents"/>
              <w:bidi w:val="0"/>
              <w:spacing w:before="0" w:after="283"/>
              <w:jc w:val="left"/>
              <w:rPr/>
            </w:pPr>
            <w:r>
              <w:rPr/>
              <w:t> </w:t>
            </w:r>
          </w:p>
        </w:tc>
        <w:tc>
          <w:tcPr>
            <w:tcW w:w="357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ASOF HOS GP, LLC</w:t>
            </w:r>
          </w:p>
        </w:tc>
      </w:tr>
      <w:tr>
        <w:trPr/>
        <w:tc>
          <w:tcPr>
            <w:tcW w:w="75" w:type="dxa"/>
            <w:tcBorders/>
            <w:vAlign w:val="center"/>
          </w:tcPr>
          <w:p>
            <w:pPr>
              <w:pStyle w:val="TableContents"/>
              <w:bidi w:val="0"/>
              <w:spacing w:before="0" w:after="283"/>
              <w:jc w:val="left"/>
              <w:rPr/>
            </w:pPr>
            <w:r>
              <w:rPr/>
              <w:t> </w:t>
            </w:r>
          </w:p>
        </w:tc>
        <w:tc>
          <w:tcPr>
            <w:tcW w:w="834" w:type="dxa"/>
            <w:tcBorders/>
            <w:vAlign w:val="center"/>
          </w:tcPr>
          <w:p>
            <w:pPr>
              <w:pStyle w:val="TableContents"/>
              <w:bidi w:val="0"/>
              <w:spacing w:before="0" w:after="283"/>
              <w:jc w:val="left"/>
              <w:rPr>
                <w:caps w:val="false"/>
                <w:smallCaps w:val="false"/>
              </w:rPr>
            </w:pPr>
            <w:r>
              <w:rPr>
                <w:caps w:val="false"/>
                <w:smallCaps w:val="false"/>
              </w:rPr>
              <w:t> </w:t>
            </w:r>
          </w:p>
        </w:tc>
        <w:tc>
          <w:tcPr>
            <w:tcW w:w="274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74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Evan Hoole</w:t>
            </w:r>
          </w:p>
        </w:tc>
      </w:tr>
      <w:tr>
        <w:trPr/>
        <w:tc>
          <w:tcPr>
            <w:tcW w:w="75" w:type="dxa"/>
            <w:tcBorders/>
            <w:vAlign w:val="center"/>
          </w:tcPr>
          <w:p>
            <w:pPr>
              <w:pStyle w:val="TableContents"/>
              <w:bidi w:val="0"/>
              <w:spacing w:before="0" w:after="283"/>
              <w:jc w:val="left"/>
              <w:rPr/>
            </w:pPr>
            <w:r>
              <w:rPr/>
              <w:t> </w:t>
            </w:r>
          </w:p>
        </w:tc>
        <w:tc>
          <w:tcPr>
            <w:tcW w:w="8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7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Evan Hoole</w:t>
            </w:r>
          </w:p>
        </w:tc>
      </w:tr>
      <w:tr>
        <w:trPr/>
        <w:tc>
          <w:tcPr>
            <w:tcW w:w="75" w:type="dxa"/>
            <w:tcBorders/>
            <w:vAlign w:val="center"/>
          </w:tcPr>
          <w:p>
            <w:pPr>
              <w:pStyle w:val="TableContents"/>
              <w:bidi w:val="0"/>
              <w:spacing w:before="0" w:after="283"/>
              <w:jc w:val="left"/>
              <w:rPr/>
            </w:pPr>
            <w:r>
              <w:rPr/>
              <w:t> </w:t>
            </w:r>
          </w:p>
        </w:tc>
        <w:tc>
          <w:tcPr>
            <w:tcW w:w="8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7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r>
      <w:tr>
        <w:trPr/>
        <w:tc>
          <w:tcPr>
            <w:tcW w:w="75" w:type="dxa"/>
            <w:tcBorders/>
            <w:vAlign w:val="center"/>
          </w:tcPr>
          <w:p>
            <w:pPr>
              <w:pStyle w:val="TableContents"/>
              <w:bidi w:val="0"/>
              <w:spacing w:before="0" w:after="283"/>
              <w:jc w:val="left"/>
              <w:rPr/>
            </w:pPr>
            <w:r>
              <w:rPr/>
              <w:t> </w:t>
            </w:r>
          </w:p>
        </w:tc>
        <w:tc>
          <w:tcPr>
            <w:tcW w:w="834" w:type="dxa"/>
            <w:tcBorders/>
            <w:vAlign w:val="center"/>
          </w:tcPr>
          <w:p>
            <w:pPr>
              <w:pStyle w:val="TableContents"/>
              <w:bidi w:val="0"/>
              <w:spacing w:before="0" w:after="283"/>
              <w:jc w:val="left"/>
              <w:rPr>
                <w:caps w:val="false"/>
                <w:smallCaps w:val="false"/>
              </w:rPr>
            </w:pPr>
            <w:r>
              <w:rPr>
                <w:caps w:val="false"/>
                <w:smallCaps w:val="false"/>
              </w:rPr>
              <w:t> </w:t>
            </w:r>
          </w:p>
        </w:tc>
        <w:tc>
          <w:tcPr>
            <w:tcW w:w="274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57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ASOF HOS AIV 1, L.P.</w:t>
            </w:r>
          </w:p>
        </w:tc>
      </w:tr>
      <w:tr>
        <w:trPr/>
        <w:tc>
          <w:tcPr>
            <w:tcW w:w="75" w:type="dxa"/>
            <w:tcBorders/>
            <w:vAlign w:val="center"/>
          </w:tcPr>
          <w:p>
            <w:pPr>
              <w:pStyle w:val="TableContents"/>
              <w:bidi w:val="0"/>
              <w:spacing w:before="0" w:after="283"/>
              <w:jc w:val="left"/>
              <w:rPr/>
            </w:pPr>
            <w:r>
              <w:rPr/>
              <w:t> </w:t>
            </w:r>
          </w:p>
        </w:tc>
        <w:tc>
          <w:tcPr>
            <w:tcW w:w="357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ASOF HOS GP, LLC, its general partner</w:t>
            </w:r>
          </w:p>
        </w:tc>
      </w:tr>
      <w:tr>
        <w:trPr/>
        <w:tc>
          <w:tcPr>
            <w:tcW w:w="75" w:type="dxa"/>
            <w:tcBorders/>
            <w:vAlign w:val="center"/>
          </w:tcPr>
          <w:p>
            <w:pPr>
              <w:pStyle w:val="TableContents"/>
              <w:bidi w:val="0"/>
              <w:spacing w:before="0" w:after="283"/>
              <w:jc w:val="left"/>
              <w:rPr/>
            </w:pPr>
            <w:r>
              <w:rPr/>
              <w:t> </w:t>
            </w:r>
          </w:p>
        </w:tc>
        <w:tc>
          <w:tcPr>
            <w:tcW w:w="834" w:type="dxa"/>
            <w:tcBorders/>
            <w:vAlign w:val="center"/>
          </w:tcPr>
          <w:p>
            <w:pPr>
              <w:pStyle w:val="TableContents"/>
              <w:bidi w:val="0"/>
              <w:spacing w:before="0" w:after="283"/>
              <w:jc w:val="left"/>
              <w:rPr>
                <w:caps w:val="false"/>
                <w:smallCaps w:val="false"/>
              </w:rPr>
            </w:pPr>
            <w:r>
              <w:rPr>
                <w:caps w:val="false"/>
                <w:smallCaps w:val="false"/>
              </w:rPr>
              <w:t> </w:t>
            </w:r>
          </w:p>
        </w:tc>
        <w:tc>
          <w:tcPr>
            <w:tcW w:w="274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74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Evan Hoole</w:t>
            </w:r>
          </w:p>
        </w:tc>
      </w:tr>
      <w:tr>
        <w:trPr/>
        <w:tc>
          <w:tcPr>
            <w:tcW w:w="75" w:type="dxa"/>
            <w:tcBorders/>
            <w:vAlign w:val="center"/>
          </w:tcPr>
          <w:p>
            <w:pPr>
              <w:pStyle w:val="TableContents"/>
              <w:bidi w:val="0"/>
              <w:spacing w:before="0" w:after="283"/>
              <w:jc w:val="left"/>
              <w:rPr/>
            </w:pPr>
            <w:r>
              <w:rPr/>
              <w:t> </w:t>
            </w:r>
          </w:p>
        </w:tc>
        <w:tc>
          <w:tcPr>
            <w:tcW w:w="8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7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Evan Hoole</w:t>
            </w:r>
          </w:p>
        </w:tc>
      </w:tr>
      <w:tr>
        <w:trPr/>
        <w:tc>
          <w:tcPr>
            <w:tcW w:w="75" w:type="dxa"/>
            <w:tcBorders/>
            <w:vAlign w:val="center"/>
          </w:tcPr>
          <w:p>
            <w:pPr>
              <w:pStyle w:val="TableContents"/>
              <w:bidi w:val="0"/>
              <w:spacing w:before="0" w:after="283"/>
              <w:jc w:val="left"/>
              <w:rPr/>
            </w:pPr>
            <w:r>
              <w:rPr/>
              <w:t> </w:t>
            </w:r>
          </w:p>
        </w:tc>
        <w:tc>
          <w:tcPr>
            <w:tcW w:w="8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7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r>
      <w:tr>
        <w:trPr/>
        <w:tc>
          <w:tcPr>
            <w:tcW w:w="75" w:type="dxa"/>
            <w:tcBorders/>
            <w:vAlign w:val="center"/>
          </w:tcPr>
          <w:p>
            <w:pPr>
              <w:pStyle w:val="TableContents"/>
              <w:bidi w:val="0"/>
              <w:spacing w:before="0" w:after="283"/>
              <w:jc w:val="left"/>
              <w:rPr/>
            </w:pPr>
            <w:r>
              <w:rPr/>
              <w:t> </w:t>
            </w:r>
          </w:p>
        </w:tc>
        <w:tc>
          <w:tcPr>
            <w:tcW w:w="834" w:type="dxa"/>
            <w:tcBorders/>
            <w:vAlign w:val="center"/>
          </w:tcPr>
          <w:p>
            <w:pPr>
              <w:pStyle w:val="TableContents"/>
              <w:bidi w:val="0"/>
              <w:spacing w:before="0" w:after="283"/>
              <w:jc w:val="left"/>
              <w:rPr>
                <w:caps w:val="false"/>
                <w:smallCaps w:val="false"/>
              </w:rPr>
            </w:pPr>
            <w:r>
              <w:rPr>
                <w:caps w:val="false"/>
                <w:smallCaps w:val="false"/>
              </w:rPr>
              <w:t> </w:t>
            </w:r>
          </w:p>
        </w:tc>
        <w:tc>
          <w:tcPr>
            <w:tcW w:w="274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57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ASOF HOS AIV 2, L.P.</w:t>
            </w:r>
          </w:p>
        </w:tc>
      </w:tr>
      <w:tr>
        <w:trPr/>
        <w:tc>
          <w:tcPr>
            <w:tcW w:w="75" w:type="dxa"/>
            <w:tcBorders/>
            <w:vAlign w:val="center"/>
          </w:tcPr>
          <w:p>
            <w:pPr>
              <w:pStyle w:val="TableContents"/>
              <w:bidi w:val="0"/>
              <w:spacing w:before="0" w:after="283"/>
              <w:jc w:val="left"/>
              <w:rPr/>
            </w:pPr>
            <w:r>
              <w:rPr/>
              <w:t> </w:t>
            </w:r>
          </w:p>
        </w:tc>
        <w:tc>
          <w:tcPr>
            <w:tcW w:w="357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ASOF HOS GP, LLC, its general partner</w:t>
            </w:r>
          </w:p>
        </w:tc>
      </w:tr>
      <w:tr>
        <w:trPr/>
        <w:tc>
          <w:tcPr>
            <w:tcW w:w="75" w:type="dxa"/>
            <w:tcBorders/>
            <w:vAlign w:val="center"/>
          </w:tcPr>
          <w:p>
            <w:pPr>
              <w:pStyle w:val="TableContents"/>
              <w:bidi w:val="0"/>
              <w:spacing w:before="0" w:after="283"/>
              <w:jc w:val="left"/>
              <w:rPr/>
            </w:pPr>
            <w:r>
              <w:rPr/>
              <w:t> </w:t>
            </w:r>
          </w:p>
        </w:tc>
        <w:tc>
          <w:tcPr>
            <w:tcW w:w="834" w:type="dxa"/>
            <w:tcBorders/>
            <w:vAlign w:val="center"/>
          </w:tcPr>
          <w:p>
            <w:pPr>
              <w:pStyle w:val="TableContents"/>
              <w:bidi w:val="0"/>
              <w:spacing w:before="0" w:after="283"/>
              <w:jc w:val="left"/>
              <w:rPr>
                <w:caps w:val="false"/>
                <w:smallCaps w:val="false"/>
              </w:rPr>
            </w:pPr>
            <w:r>
              <w:rPr>
                <w:caps w:val="false"/>
                <w:smallCaps w:val="false"/>
              </w:rPr>
              <w:t> </w:t>
            </w:r>
          </w:p>
        </w:tc>
        <w:tc>
          <w:tcPr>
            <w:tcW w:w="274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74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Evan Hoole</w:t>
            </w:r>
          </w:p>
        </w:tc>
      </w:tr>
      <w:tr>
        <w:trPr/>
        <w:tc>
          <w:tcPr>
            <w:tcW w:w="75" w:type="dxa"/>
            <w:tcBorders/>
            <w:vAlign w:val="center"/>
          </w:tcPr>
          <w:p>
            <w:pPr>
              <w:pStyle w:val="TableContents"/>
              <w:bidi w:val="0"/>
              <w:spacing w:before="0" w:after="283"/>
              <w:jc w:val="left"/>
              <w:rPr/>
            </w:pPr>
            <w:r>
              <w:rPr/>
              <w:t> </w:t>
            </w:r>
          </w:p>
        </w:tc>
        <w:tc>
          <w:tcPr>
            <w:tcW w:w="8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7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Evan Hoole</w:t>
            </w:r>
          </w:p>
        </w:tc>
      </w:tr>
      <w:tr>
        <w:trPr/>
        <w:tc>
          <w:tcPr>
            <w:tcW w:w="75" w:type="dxa"/>
            <w:tcBorders/>
            <w:vAlign w:val="center"/>
          </w:tcPr>
          <w:p>
            <w:pPr>
              <w:pStyle w:val="TableContents"/>
              <w:bidi w:val="0"/>
              <w:spacing w:before="0" w:after="283"/>
              <w:jc w:val="left"/>
              <w:rPr/>
            </w:pPr>
            <w:r>
              <w:rPr/>
              <w:t> </w:t>
            </w:r>
          </w:p>
        </w:tc>
        <w:tc>
          <w:tcPr>
            <w:tcW w:w="8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7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r>
      <w:tr>
        <w:trPr/>
        <w:tc>
          <w:tcPr>
            <w:tcW w:w="75" w:type="dxa"/>
            <w:tcBorders/>
            <w:vAlign w:val="center"/>
          </w:tcPr>
          <w:p>
            <w:pPr>
              <w:pStyle w:val="TableContents"/>
              <w:bidi w:val="0"/>
              <w:spacing w:before="0" w:after="283"/>
              <w:jc w:val="left"/>
              <w:rPr/>
            </w:pPr>
            <w:r>
              <w:rPr/>
              <w:t> </w:t>
            </w:r>
          </w:p>
        </w:tc>
        <w:tc>
          <w:tcPr>
            <w:tcW w:w="834" w:type="dxa"/>
            <w:tcBorders/>
            <w:vAlign w:val="center"/>
          </w:tcPr>
          <w:p>
            <w:pPr>
              <w:pStyle w:val="TableContents"/>
              <w:bidi w:val="0"/>
              <w:spacing w:before="0" w:after="283"/>
              <w:jc w:val="left"/>
              <w:rPr>
                <w:caps w:val="false"/>
                <w:smallCaps w:val="false"/>
              </w:rPr>
            </w:pPr>
            <w:r>
              <w:rPr>
                <w:caps w:val="false"/>
                <w:smallCaps w:val="false"/>
              </w:rPr>
              <w:t> </w:t>
            </w:r>
          </w:p>
        </w:tc>
        <w:tc>
          <w:tcPr>
            <w:tcW w:w="274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57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ASSF IV HOS AIV 1, L.P.</w:t>
            </w:r>
          </w:p>
        </w:tc>
      </w:tr>
      <w:tr>
        <w:trPr/>
        <w:tc>
          <w:tcPr>
            <w:tcW w:w="75" w:type="dxa"/>
            <w:tcBorders/>
            <w:vAlign w:val="center"/>
          </w:tcPr>
          <w:p>
            <w:pPr>
              <w:pStyle w:val="TableContents"/>
              <w:bidi w:val="0"/>
              <w:spacing w:before="0" w:after="283"/>
              <w:jc w:val="left"/>
              <w:rPr/>
            </w:pPr>
            <w:r>
              <w:rPr/>
              <w:t> </w:t>
            </w:r>
          </w:p>
        </w:tc>
        <w:tc>
          <w:tcPr>
            <w:tcW w:w="357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ASOF HOS GP, LLC, its general partner</w:t>
            </w:r>
          </w:p>
        </w:tc>
      </w:tr>
      <w:tr>
        <w:trPr/>
        <w:tc>
          <w:tcPr>
            <w:tcW w:w="75" w:type="dxa"/>
            <w:tcBorders/>
            <w:vAlign w:val="center"/>
          </w:tcPr>
          <w:p>
            <w:pPr>
              <w:pStyle w:val="TableContents"/>
              <w:bidi w:val="0"/>
              <w:spacing w:before="0" w:after="283"/>
              <w:jc w:val="left"/>
              <w:rPr/>
            </w:pPr>
            <w:r>
              <w:rPr/>
              <w:t> </w:t>
            </w:r>
          </w:p>
        </w:tc>
        <w:tc>
          <w:tcPr>
            <w:tcW w:w="834" w:type="dxa"/>
            <w:tcBorders/>
            <w:vAlign w:val="center"/>
          </w:tcPr>
          <w:p>
            <w:pPr>
              <w:pStyle w:val="TableContents"/>
              <w:bidi w:val="0"/>
              <w:spacing w:before="0" w:after="283"/>
              <w:jc w:val="left"/>
              <w:rPr>
                <w:caps w:val="false"/>
                <w:smallCaps w:val="false"/>
              </w:rPr>
            </w:pPr>
            <w:r>
              <w:rPr>
                <w:caps w:val="false"/>
                <w:smallCaps w:val="false"/>
              </w:rPr>
              <w:t> </w:t>
            </w:r>
          </w:p>
        </w:tc>
        <w:tc>
          <w:tcPr>
            <w:tcW w:w="274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74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Evan Hoole</w:t>
            </w:r>
          </w:p>
        </w:tc>
      </w:tr>
      <w:tr>
        <w:trPr/>
        <w:tc>
          <w:tcPr>
            <w:tcW w:w="75" w:type="dxa"/>
            <w:tcBorders/>
            <w:vAlign w:val="center"/>
          </w:tcPr>
          <w:p>
            <w:pPr>
              <w:pStyle w:val="TableContents"/>
              <w:bidi w:val="0"/>
              <w:spacing w:before="0" w:after="283"/>
              <w:jc w:val="left"/>
              <w:rPr/>
            </w:pPr>
            <w:r>
              <w:rPr/>
              <w:t> </w:t>
            </w:r>
          </w:p>
        </w:tc>
        <w:tc>
          <w:tcPr>
            <w:tcW w:w="8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7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Evan Hoole</w:t>
            </w:r>
          </w:p>
        </w:tc>
      </w:tr>
      <w:tr>
        <w:trPr/>
        <w:tc>
          <w:tcPr>
            <w:tcW w:w="75" w:type="dxa"/>
            <w:tcBorders/>
            <w:vAlign w:val="center"/>
          </w:tcPr>
          <w:p>
            <w:pPr>
              <w:pStyle w:val="TableContents"/>
              <w:bidi w:val="0"/>
              <w:spacing w:before="0" w:after="283"/>
              <w:jc w:val="left"/>
              <w:rPr/>
            </w:pPr>
            <w:r>
              <w:rPr/>
              <w:t> </w:t>
            </w:r>
          </w:p>
        </w:tc>
        <w:tc>
          <w:tcPr>
            <w:tcW w:w="8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7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r>
      <w:tr>
        <w:trPr/>
        <w:tc>
          <w:tcPr>
            <w:tcW w:w="75" w:type="dxa"/>
            <w:tcBorders/>
            <w:vAlign w:val="center"/>
          </w:tcPr>
          <w:p>
            <w:pPr>
              <w:pStyle w:val="TableContents"/>
              <w:bidi w:val="0"/>
              <w:spacing w:before="0" w:after="283"/>
              <w:jc w:val="left"/>
              <w:rPr/>
            </w:pPr>
            <w:r>
              <w:rPr/>
              <w:t> </w:t>
            </w:r>
          </w:p>
        </w:tc>
        <w:tc>
          <w:tcPr>
            <w:tcW w:w="834" w:type="dxa"/>
            <w:tcBorders/>
            <w:vAlign w:val="center"/>
          </w:tcPr>
          <w:p>
            <w:pPr>
              <w:pStyle w:val="TableContents"/>
              <w:bidi w:val="0"/>
              <w:spacing w:before="0" w:after="283"/>
              <w:jc w:val="left"/>
              <w:rPr>
                <w:caps w:val="false"/>
                <w:smallCaps w:val="false"/>
              </w:rPr>
            </w:pPr>
            <w:r>
              <w:rPr>
                <w:caps w:val="false"/>
                <w:smallCaps w:val="false"/>
              </w:rPr>
              <w:t> </w:t>
            </w:r>
          </w:p>
        </w:tc>
        <w:tc>
          <w:tcPr>
            <w:tcW w:w="274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57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ASSF IV HOS AIV 2, L.P.</w:t>
            </w:r>
          </w:p>
        </w:tc>
      </w:tr>
      <w:tr>
        <w:trPr/>
        <w:tc>
          <w:tcPr>
            <w:tcW w:w="75" w:type="dxa"/>
            <w:tcBorders/>
            <w:vAlign w:val="center"/>
          </w:tcPr>
          <w:p>
            <w:pPr>
              <w:pStyle w:val="TableContents"/>
              <w:bidi w:val="0"/>
              <w:spacing w:before="0" w:after="283"/>
              <w:jc w:val="left"/>
              <w:rPr/>
            </w:pPr>
            <w:r>
              <w:rPr/>
              <w:t> </w:t>
            </w:r>
          </w:p>
        </w:tc>
        <w:tc>
          <w:tcPr>
            <w:tcW w:w="357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ASOF HOS GP, LLC, its general partner</w:t>
            </w:r>
          </w:p>
        </w:tc>
      </w:tr>
      <w:tr>
        <w:trPr/>
        <w:tc>
          <w:tcPr>
            <w:tcW w:w="75" w:type="dxa"/>
            <w:tcBorders/>
            <w:vAlign w:val="center"/>
          </w:tcPr>
          <w:p>
            <w:pPr>
              <w:pStyle w:val="TableContents"/>
              <w:bidi w:val="0"/>
              <w:spacing w:before="0" w:after="283"/>
              <w:jc w:val="left"/>
              <w:rPr/>
            </w:pPr>
            <w:r>
              <w:rPr/>
              <w:t> </w:t>
            </w:r>
          </w:p>
        </w:tc>
        <w:tc>
          <w:tcPr>
            <w:tcW w:w="834" w:type="dxa"/>
            <w:tcBorders/>
            <w:vAlign w:val="center"/>
          </w:tcPr>
          <w:p>
            <w:pPr>
              <w:pStyle w:val="TableContents"/>
              <w:bidi w:val="0"/>
              <w:spacing w:before="0" w:after="283"/>
              <w:jc w:val="left"/>
              <w:rPr>
                <w:caps w:val="false"/>
                <w:smallCaps w:val="false"/>
              </w:rPr>
            </w:pPr>
            <w:r>
              <w:rPr>
                <w:caps w:val="false"/>
                <w:smallCaps w:val="false"/>
              </w:rPr>
              <w:t> </w:t>
            </w:r>
          </w:p>
        </w:tc>
        <w:tc>
          <w:tcPr>
            <w:tcW w:w="274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74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Evan Hoole</w:t>
            </w:r>
          </w:p>
        </w:tc>
      </w:tr>
      <w:tr>
        <w:trPr/>
        <w:tc>
          <w:tcPr>
            <w:tcW w:w="75" w:type="dxa"/>
            <w:tcBorders/>
            <w:vAlign w:val="center"/>
          </w:tcPr>
          <w:p>
            <w:pPr>
              <w:pStyle w:val="TableContents"/>
              <w:bidi w:val="0"/>
              <w:spacing w:before="0" w:after="283"/>
              <w:jc w:val="left"/>
              <w:rPr/>
            </w:pPr>
            <w:r>
              <w:rPr/>
              <w:t> </w:t>
            </w:r>
          </w:p>
        </w:tc>
        <w:tc>
          <w:tcPr>
            <w:tcW w:w="8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7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Evan Hoole</w:t>
            </w:r>
          </w:p>
        </w:tc>
      </w:tr>
      <w:tr>
        <w:trPr/>
        <w:tc>
          <w:tcPr>
            <w:tcW w:w="75" w:type="dxa"/>
            <w:tcBorders/>
            <w:vAlign w:val="center"/>
          </w:tcPr>
          <w:p>
            <w:pPr>
              <w:pStyle w:val="TableContents"/>
              <w:bidi w:val="0"/>
              <w:spacing w:before="0" w:after="283"/>
              <w:jc w:val="left"/>
              <w:rPr/>
            </w:pPr>
            <w:r>
              <w:rPr/>
              <w:t> </w:t>
            </w:r>
          </w:p>
        </w:tc>
        <w:tc>
          <w:tcPr>
            <w:tcW w:w="8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7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r>
    </w:tbl>
    <w:p>
      <w:pPr>
        <w:pStyle w:val="TextBody"/>
        <w:bidi w:val="0"/>
        <w:spacing w:before="0" w:after="283"/>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4429" w:type="dxa"/>
        <w:jc w:val="left"/>
        <w:tblInd w:w="0" w:type="dxa"/>
        <w:tblLayout w:type="fixed"/>
        <w:tblCellMar>
          <w:top w:w="0" w:type="dxa"/>
          <w:left w:w="0" w:type="dxa"/>
          <w:bottom w:w="0" w:type="dxa"/>
          <w:right w:w="0" w:type="dxa"/>
        </w:tblCellMar>
      </w:tblPr>
      <w:tblGrid>
        <w:gridCol w:w="75"/>
        <w:gridCol w:w="1015"/>
        <w:gridCol w:w="3339"/>
      </w:tblGrid>
      <w:tr>
        <w:trPr/>
        <w:tc>
          <w:tcPr>
            <w:tcW w:w="75" w:type="dxa"/>
            <w:tcBorders/>
            <w:vAlign w:val="center"/>
          </w:tcPr>
          <w:p>
            <w:pPr>
              <w:pStyle w:val="TableContents"/>
              <w:bidi w:val="0"/>
              <w:spacing w:before="0" w:after="283"/>
              <w:jc w:val="left"/>
              <w:rPr/>
            </w:pPr>
            <w:r>
              <w:rPr/>
              <w:t> </w:t>
            </w:r>
          </w:p>
        </w:tc>
        <w:tc>
          <w:tcPr>
            <w:tcW w:w="435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ASOF II A (DE) Holdings I, L.P.</w:t>
            </w:r>
          </w:p>
        </w:tc>
      </w:tr>
      <w:tr>
        <w:trPr/>
        <w:tc>
          <w:tcPr>
            <w:tcW w:w="75" w:type="dxa"/>
            <w:tcBorders/>
            <w:vAlign w:val="center"/>
          </w:tcPr>
          <w:p>
            <w:pPr>
              <w:pStyle w:val="TableContents"/>
              <w:bidi w:val="0"/>
              <w:spacing w:before="0" w:after="283"/>
              <w:jc w:val="left"/>
              <w:rPr/>
            </w:pPr>
            <w:r>
              <w:rPr/>
              <w:t> </w:t>
            </w:r>
          </w:p>
        </w:tc>
        <w:tc>
          <w:tcPr>
            <w:tcW w:w="435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ASOF Investment Management LLC, its manager</w:t>
            </w:r>
          </w:p>
        </w:tc>
      </w:tr>
      <w:tr>
        <w:trPr/>
        <w:tc>
          <w:tcPr>
            <w:tcW w:w="75" w:type="dxa"/>
            <w:tcBorders/>
            <w:vAlign w:val="center"/>
          </w:tcPr>
          <w:p>
            <w:pPr>
              <w:pStyle w:val="TableContents"/>
              <w:bidi w:val="0"/>
              <w:spacing w:before="0" w:after="283"/>
              <w:jc w:val="left"/>
              <w:rPr/>
            </w:pPr>
            <w:r>
              <w:rPr/>
              <w:t> </w:t>
            </w:r>
          </w:p>
        </w:tc>
        <w:tc>
          <w:tcPr>
            <w:tcW w:w="1015" w:type="dxa"/>
            <w:tcBorders/>
            <w:vAlign w:val="center"/>
          </w:tcPr>
          <w:p>
            <w:pPr>
              <w:pStyle w:val="TableContents"/>
              <w:bidi w:val="0"/>
              <w:spacing w:before="0" w:after="283"/>
              <w:jc w:val="left"/>
              <w:rPr>
                <w:caps w:val="false"/>
                <w:smallCaps w:val="false"/>
              </w:rPr>
            </w:pPr>
            <w:r>
              <w:rPr>
                <w:caps w:val="false"/>
                <w:smallCaps w:val="false"/>
              </w:rPr>
              <w:t> </w:t>
            </w:r>
          </w:p>
        </w:tc>
        <w:tc>
          <w:tcPr>
            <w:tcW w:w="333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339"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Evan Hoole</w:t>
            </w:r>
          </w:p>
        </w:tc>
      </w:tr>
      <w:tr>
        <w:trPr/>
        <w:tc>
          <w:tcPr>
            <w:tcW w:w="75" w:type="dxa"/>
            <w:tcBorders/>
            <w:vAlign w:val="center"/>
          </w:tcPr>
          <w:p>
            <w:pPr>
              <w:pStyle w:val="TableContents"/>
              <w:bidi w:val="0"/>
              <w:spacing w:before="0" w:after="283"/>
              <w:jc w:val="left"/>
              <w:rPr/>
            </w:pPr>
            <w:r>
              <w:rPr/>
              <w:t> </w:t>
            </w:r>
          </w:p>
        </w:tc>
        <w:tc>
          <w:tcPr>
            <w:tcW w:w="10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3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Evan Hoole</w:t>
            </w:r>
          </w:p>
        </w:tc>
      </w:tr>
      <w:tr>
        <w:trPr/>
        <w:tc>
          <w:tcPr>
            <w:tcW w:w="75" w:type="dxa"/>
            <w:tcBorders/>
            <w:vAlign w:val="center"/>
          </w:tcPr>
          <w:p>
            <w:pPr>
              <w:pStyle w:val="TableContents"/>
              <w:bidi w:val="0"/>
              <w:spacing w:before="0" w:after="283"/>
              <w:jc w:val="left"/>
              <w:rPr/>
            </w:pPr>
            <w:r>
              <w:rPr/>
              <w:t> </w:t>
            </w:r>
          </w:p>
        </w:tc>
        <w:tc>
          <w:tcPr>
            <w:tcW w:w="10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3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r>
      <w:tr>
        <w:trPr/>
        <w:tc>
          <w:tcPr>
            <w:tcW w:w="75" w:type="dxa"/>
            <w:tcBorders/>
            <w:vAlign w:val="center"/>
          </w:tcPr>
          <w:p>
            <w:pPr>
              <w:pStyle w:val="TableContents"/>
              <w:bidi w:val="0"/>
              <w:spacing w:before="0" w:after="283"/>
              <w:jc w:val="left"/>
              <w:rPr/>
            </w:pPr>
            <w:r>
              <w:rPr/>
              <w:t> </w:t>
            </w:r>
          </w:p>
        </w:tc>
        <w:tc>
          <w:tcPr>
            <w:tcW w:w="1015" w:type="dxa"/>
            <w:tcBorders/>
            <w:vAlign w:val="center"/>
          </w:tcPr>
          <w:p>
            <w:pPr>
              <w:pStyle w:val="TableContents"/>
              <w:bidi w:val="0"/>
              <w:spacing w:before="0" w:after="283"/>
              <w:jc w:val="left"/>
              <w:rPr>
                <w:caps w:val="false"/>
                <w:smallCaps w:val="false"/>
              </w:rPr>
            </w:pPr>
            <w:r>
              <w:rPr>
                <w:caps w:val="false"/>
                <w:smallCaps w:val="false"/>
              </w:rPr>
              <w:t> </w:t>
            </w:r>
          </w:p>
        </w:tc>
        <w:tc>
          <w:tcPr>
            <w:tcW w:w="333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5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ASOF II Holdings I, L.P.</w:t>
            </w:r>
          </w:p>
        </w:tc>
      </w:tr>
      <w:tr>
        <w:trPr/>
        <w:tc>
          <w:tcPr>
            <w:tcW w:w="75" w:type="dxa"/>
            <w:tcBorders/>
            <w:vAlign w:val="center"/>
          </w:tcPr>
          <w:p>
            <w:pPr>
              <w:pStyle w:val="TableContents"/>
              <w:bidi w:val="0"/>
              <w:spacing w:before="0" w:after="283"/>
              <w:jc w:val="left"/>
              <w:rPr/>
            </w:pPr>
            <w:r>
              <w:rPr/>
              <w:t> </w:t>
            </w:r>
          </w:p>
        </w:tc>
        <w:tc>
          <w:tcPr>
            <w:tcW w:w="435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ASOF Investment Management LLC, its manager</w:t>
            </w:r>
          </w:p>
        </w:tc>
      </w:tr>
      <w:tr>
        <w:trPr/>
        <w:tc>
          <w:tcPr>
            <w:tcW w:w="75" w:type="dxa"/>
            <w:tcBorders/>
            <w:vAlign w:val="center"/>
          </w:tcPr>
          <w:p>
            <w:pPr>
              <w:pStyle w:val="TableContents"/>
              <w:bidi w:val="0"/>
              <w:spacing w:before="0" w:after="283"/>
              <w:jc w:val="left"/>
              <w:rPr/>
            </w:pPr>
            <w:r>
              <w:rPr/>
              <w:t> </w:t>
            </w:r>
          </w:p>
        </w:tc>
        <w:tc>
          <w:tcPr>
            <w:tcW w:w="1015" w:type="dxa"/>
            <w:tcBorders/>
            <w:vAlign w:val="center"/>
          </w:tcPr>
          <w:p>
            <w:pPr>
              <w:pStyle w:val="TableContents"/>
              <w:bidi w:val="0"/>
              <w:spacing w:before="0" w:after="283"/>
              <w:jc w:val="left"/>
              <w:rPr>
                <w:caps w:val="false"/>
                <w:smallCaps w:val="false"/>
              </w:rPr>
            </w:pPr>
            <w:r>
              <w:rPr>
                <w:caps w:val="false"/>
                <w:smallCaps w:val="false"/>
              </w:rPr>
              <w:t> </w:t>
            </w:r>
          </w:p>
        </w:tc>
        <w:tc>
          <w:tcPr>
            <w:tcW w:w="333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339"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Evan Hoole</w:t>
            </w:r>
          </w:p>
        </w:tc>
      </w:tr>
      <w:tr>
        <w:trPr/>
        <w:tc>
          <w:tcPr>
            <w:tcW w:w="75" w:type="dxa"/>
            <w:tcBorders/>
            <w:vAlign w:val="center"/>
          </w:tcPr>
          <w:p>
            <w:pPr>
              <w:pStyle w:val="TableContents"/>
              <w:bidi w:val="0"/>
              <w:spacing w:before="0" w:after="283"/>
              <w:jc w:val="left"/>
              <w:rPr/>
            </w:pPr>
            <w:r>
              <w:rPr/>
              <w:t> </w:t>
            </w:r>
          </w:p>
        </w:tc>
        <w:tc>
          <w:tcPr>
            <w:tcW w:w="10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3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Evan Hoole</w:t>
            </w:r>
          </w:p>
        </w:tc>
      </w:tr>
      <w:tr>
        <w:trPr/>
        <w:tc>
          <w:tcPr>
            <w:tcW w:w="75" w:type="dxa"/>
            <w:tcBorders/>
            <w:vAlign w:val="center"/>
          </w:tcPr>
          <w:p>
            <w:pPr>
              <w:pStyle w:val="TableContents"/>
              <w:bidi w:val="0"/>
              <w:spacing w:before="0" w:after="283"/>
              <w:jc w:val="left"/>
              <w:rPr/>
            </w:pPr>
            <w:r>
              <w:rPr/>
              <w:t> </w:t>
            </w:r>
          </w:p>
        </w:tc>
        <w:tc>
          <w:tcPr>
            <w:tcW w:w="10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3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r>
      <w:tr>
        <w:trPr/>
        <w:tc>
          <w:tcPr>
            <w:tcW w:w="75" w:type="dxa"/>
            <w:tcBorders/>
            <w:vAlign w:val="center"/>
          </w:tcPr>
          <w:p>
            <w:pPr>
              <w:pStyle w:val="TableContents"/>
              <w:bidi w:val="0"/>
              <w:spacing w:before="0" w:after="283"/>
              <w:jc w:val="left"/>
              <w:rPr/>
            </w:pPr>
            <w:r>
              <w:rPr/>
              <w:t> </w:t>
            </w:r>
          </w:p>
        </w:tc>
        <w:tc>
          <w:tcPr>
            <w:tcW w:w="1015" w:type="dxa"/>
            <w:tcBorders/>
            <w:vAlign w:val="center"/>
          </w:tcPr>
          <w:p>
            <w:pPr>
              <w:pStyle w:val="TableContents"/>
              <w:bidi w:val="0"/>
              <w:spacing w:before="0" w:after="283"/>
              <w:jc w:val="left"/>
              <w:rPr>
                <w:caps w:val="false"/>
                <w:smallCaps w:val="false"/>
              </w:rPr>
            </w:pPr>
            <w:r>
              <w:rPr>
                <w:caps w:val="false"/>
                <w:smallCaps w:val="false"/>
              </w:rPr>
              <w:t> </w:t>
            </w:r>
          </w:p>
        </w:tc>
        <w:tc>
          <w:tcPr>
            <w:tcW w:w="333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5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ASOF Holdings I, L.P.</w:t>
            </w:r>
          </w:p>
        </w:tc>
      </w:tr>
      <w:tr>
        <w:trPr/>
        <w:tc>
          <w:tcPr>
            <w:tcW w:w="75" w:type="dxa"/>
            <w:tcBorders/>
            <w:vAlign w:val="center"/>
          </w:tcPr>
          <w:p>
            <w:pPr>
              <w:pStyle w:val="TableContents"/>
              <w:bidi w:val="0"/>
              <w:spacing w:before="0" w:after="283"/>
              <w:jc w:val="left"/>
              <w:rPr/>
            </w:pPr>
            <w:r>
              <w:rPr/>
              <w:t> </w:t>
            </w:r>
          </w:p>
        </w:tc>
        <w:tc>
          <w:tcPr>
            <w:tcW w:w="435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ASOF Investment Management LLC, its manager</w:t>
            </w:r>
          </w:p>
        </w:tc>
      </w:tr>
      <w:tr>
        <w:trPr/>
        <w:tc>
          <w:tcPr>
            <w:tcW w:w="75" w:type="dxa"/>
            <w:tcBorders/>
            <w:vAlign w:val="center"/>
          </w:tcPr>
          <w:p>
            <w:pPr>
              <w:pStyle w:val="TableContents"/>
              <w:bidi w:val="0"/>
              <w:spacing w:before="0" w:after="283"/>
              <w:jc w:val="left"/>
              <w:rPr/>
            </w:pPr>
            <w:r>
              <w:rPr/>
              <w:t> </w:t>
            </w:r>
          </w:p>
        </w:tc>
        <w:tc>
          <w:tcPr>
            <w:tcW w:w="1015" w:type="dxa"/>
            <w:tcBorders/>
            <w:vAlign w:val="center"/>
          </w:tcPr>
          <w:p>
            <w:pPr>
              <w:pStyle w:val="TableContents"/>
              <w:bidi w:val="0"/>
              <w:spacing w:before="0" w:after="283"/>
              <w:jc w:val="left"/>
              <w:rPr>
                <w:caps w:val="false"/>
                <w:smallCaps w:val="false"/>
              </w:rPr>
            </w:pPr>
            <w:r>
              <w:rPr>
                <w:caps w:val="false"/>
                <w:smallCaps w:val="false"/>
              </w:rPr>
              <w:t> </w:t>
            </w:r>
          </w:p>
        </w:tc>
        <w:tc>
          <w:tcPr>
            <w:tcW w:w="333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339"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Evan Hoole</w:t>
            </w:r>
          </w:p>
        </w:tc>
      </w:tr>
      <w:tr>
        <w:trPr/>
        <w:tc>
          <w:tcPr>
            <w:tcW w:w="75" w:type="dxa"/>
            <w:tcBorders/>
            <w:vAlign w:val="center"/>
          </w:tcPr>
          <w:p>
            <w:pPr>
              <w:pStyle w:val="TableContents"/>
              <w:bidi w:val="0"/>
              <w:spacing w:before="0" w:after="283"/>
              <w:jc w:val="left"/>
              <w:rPr/>
            </w:pPr>
            <w:r>
              <w:rPr/>
              <w:t> </w:t>
            </w:r>
          </w:p>
        </w:tc>
        <w:tc>
          <w:tcPr>
            <w:tcW w:w="10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3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Evan Hoole</w:t>
            </w:r>
          </w:p>
        </w:tc>
      </w:tr>
      <w:tr>
        <w:trPr/>
        <w:tc>
          <w:tcPr>
            <w:tcW w:w="75" w:type="dxa"/>
            <w:tcBorders/>
            <w:vAlign w:val="center"/>
          </w:tcPr>
          <w:p>
            <w:pPr>
              <w:pStyle w:val="TableContents"/>
              <w:bidi w:val="0"/>
              <w:spacing w:before="0" w:after="283"/>
              <w:jc w:val="left"/>
              <w:rPr/>
            </w:pPr>
            <w:r>
              <w:rPr/>
              <w:t> </w:t>
            </w:r>
          </w:p>
        </w:tc>
        <w:tc>
          <w:tcPr>
            <w:tcW w:w="10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3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r>
      <w:tr>
        <w:trPr/>
        <w:tc>
          <w:tcPr>
            <w:tcW w:w="75" w:type="dxa"/>
            <w:tcBorders/>
            <w:vAlign w:val="center"/>
          </w:tcPr>
          <w:p>
            <w:pPr>
              <w:pStyle w:val="TableContents"/>
              <w:bidi w:val="0"/>
              <w:spacing w:before="0" w:after="283"/>
              <w:jc w:val="left"/>
              <w:rPr/>
            </w:pPr>
            <w:r>
              <w:rPr/>
              <w:t> </w:t>
            </w:r>
          </w:p>
        </w:tc>
        <w:tc>
          <w:tcPr>
            <w:tcW w:w="1015" w:type="dxa"/>
            <w:tcBorders/>
            <w:vAlign w:val="center"/>
          </w:tcPr>
          <w:p>
            <w:pPr>
              <w:pStyle w:val="TableContents"/>
              <w:bidi w:val="0"/>
              <w:spacing w:before="0" w:after="283"/>
              <w:jc w:val="left"/>
              <w:rPr>
                <w:caps w:val="false"/>
                <w:smallCaps w:val="false"/>
              </w:rPr>
            </w:pPr>
            <w:r>
              <w:rPr>
                <w:caps w:val="false"/>
                <w:smallCaps w:val="false"/>
              </w:rPr>
              <w:t> </w:t>
            </w:r>
          </w:p>
        </w:tc>
        <w:tc>
          <w:tcPr>
            <w:tcW w:w="333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5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ASOF Investment Management LLC</w:t>
            </w:r>
          </w:p>
        </w:tc>
      </w:tr>
      <w:tr>
        <w:trPr/>
        <w:tc>
          <w:tcPr>
            <w:tcW w:w="75" w:type="dxa"/>
            <w:tcBorders/>
            <w:vAlign w:val="center"/>
          </w:tcPr>
          <w:p>
            <w:pPr>
              <w:pStyle w:val="TableContents"/>
              <w:bidi w:val="0"/>
              <w:spacing w:before="0" w:after="283"/>
              <w:jc w:val="left"/>
              <w:rPr/>
            </w:pPr>
            <w:r>
              <w:rPr/>
              <w:t> </w:t>
            </w:r>
          </w:p>
        </w:tc>
        <w:tc>
          <w:tcPr>
            <w:tcW w:w="1015" w:type="dxa"/>
            <w:tcBorders/>
            <w:vAlign w:val="center"/>
          </w:tcPr>
          <w:p>
            <w:pPr>
              <w:pStyle w:val="TableContents"/>
              <w:bidi w:val="0"/>
              <w:spacing w:before="0" w:after="283"/>
              <w:jc w:val="left"/>
              <w:rPr>
                <w:caps w:val="false"/>
                <w:smallCaps w:val="false"/>
              </w:rPr>
            </w:pPr>
            <w:r>
              <w:rPr>
                <w:caps w:val="false"/>
                <w:smallCaps w:val="false"/>
              </w:rPr>
              <w:t> </w:t>
            </w:r>
          </w:p>
        </w:tc>
        <w:tc>
          <w:tcPr>
            <w:tcW w:w="333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339"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Evan Hoole</w:t>
            </w:r>
          </w:p>
        </w:tc>
      </w:tr>
      <w:tr>
        <w:trPr/>
        <w:tc>
          <w:tcPr>
            <w:tcW w:w="75" w:type="dxa"/>
            <w:tcBorders/>
            <w:vAlign w:val="center"/>
          </w:tcPr>
          <w:p>
            <w:pPr>
              <w:pStyle w:val="TableContents"/>
              <w:bidi w:val="0"/>
              <w:spacing w:before="0" w:after="283"/>
              <w:jc w:val="left"/>
              <w:rPr/>
            </w:pPr>
            <w:r>
              <w:rPr/>
              <w:t> </w:t>
            </w:r>
          </w:p>
        </w:tc>
        <w:tc>
          <w:tcPr>
            <w:tcW w:w="10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3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Evan Hoole</w:t>
            </w:r>
          </w:p>
        </w:tc>
      </w:tr>
      <w:tr>
        <w:trPr/>
        <w:tc>
          <w:tcPr>
            <w:tcW w:w="75" w:type="dxa"/>
            <w:tcBorders/>
            <w:vAlign w:val="center"/>
          </w:tcPr>
          <w:p>
            <w:pPr>
              <w:pStyle w:val="TableContents"/>
              <w:bidi w:val="0"/>
              <w:spacing w:before="0" w:after="283"/>
              <w:jc w:val="left"/>
              <w:rPr/>
            </w:pPr>
            <w:r>
              <w:rPr/>
              <w:t> </w:t>
            </w:r>
          </w:p>
        </w:tc>
        <w:tc>
          <w:tcPr>
            <w:tcW w:w="10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3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r>
      <w:tr>
        <w:trPr/>
        <w:tc>
          <w:tcPr>
            <w:tcW w:w="75" w:type="dxa"/>
            <w:tcBorders/>
            <w:vAlign w:val="center"/>
          </w:tcPr>
          <w:p>
            <w:pPr>
              <w:pStyle w:val="TableContents"/>
              <w:bidi w:val="0"/>
              <w:spacing w:before="0" w:after="283"/>
              <w:jc w:val="left"/>
              <w:rPr/>
            </w:pPr>
            <w:r>
              <w:rPr/>
              <w:t> </w:t>
            </w:r>
          </w:p>
        </w:tc>
        <w:tc>
          <w:tcPr>
            <w:tcW w:w="1015" w:type="dxa"/>
            <w:tcBorders/>
            <w:vAlign w:val="center"/>
          </w:tcPr>
          <w:p>
            <w:pPr>
              <w:pStyle w:val="TableContents"/>
              <w:bidi w:val="0"/>
              <w:spacing w:before="0" w:after="283"/>
              <w:jc w:val="left"/>
              <w:rPr>
                <w:caps w:val="false"/>
                <w:smallCaps w:val="false"/>
              </w:rPr>
            </w:pPr>
            <w:r>
              <w:rPr>
                <w:caps w:val="false"/>
                <w:smallCaps w:val="false"/>
              </w:rPr>
              <w:t> </w:t>
            </w:r>
          </w:p>
        </w:tc>
        <w:tc>
          <w:tcPr>
            <w:tcW w:w="333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5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ASSF IV AIV B Holdings III, L.P.</w:t>
            </w:r>
          </w:p>
        </w:tc>
      </w:tr>
      <w:tr>
        <w:trPr/>
        <w:tc>
          <w:tcPr>
            <w:tcW w:w="75" w:type="dxa"/>
            <w:tcBorders/>
            <w:vAlign w:val="center"/>
          </w:tcPr>
          <w:p>
            <w:pPr>
              <w:pStyle w:val="TableContents"/>
              <w:bidi w:val="0"/>
              <w:spacing w:before="0" w:after="283"/>
              <w:jc w:val="left"/>
              <w:rPr/>
            </w:pPr>
            <w:r>
              <w:rPr/>
              <w:t> </w:t>
            </w:r>
          </w:p>
        </w:tc>
        <w:tc>
          <w:tcPr>
            <w:tcW w:w="435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ASSF Operating Manager IV, L.P., its manager</w:t>
            </w:r>
          </w:p>
        </w:tc>
      </w:tr>
      <w:tr>
        <w:trPr/>
        <w:tc>
          <w:tcPr>
            <w:tcW w:w="75" w:type="dxa"/>
            <w:tcBorders/>
            <w:vAlign w:val="center"/>
          </w:tcPr>
          <w:p>
            <w:pPr>
              <w:pStyle w:val="TableContents"/>
              <w:bidi w:val="0"/>
              <w:spacing w:before="0" w:after="283"/>
              <w:jc w:val="left"/>
              <w:rPr/>
            </w:pPr>
            <w:r>
              <w:rPr/>
              <w:t> </w:t>
            </w:r>
          </w:p>
        </w:tc>
        <w:tc>
          <w:tcPr>
            <w:tcW w:w="1015" w:type="dxa"/>
            <w:tcBorders/>
            <w:vAlign w:val="center"/>
          </w:tcPr>
          <w:p>
            <w:pPr>
              <w:pStyle w:val="TableContents"/>
              <w:bidi w:val="0"/>
              <w:spacing w:before="0" w:after="283"/>
              <w:jc w:val="left"/>
              <w:rPr>
                <w:caps w:val="false"/>
                <w:smallCaps w:val="false"/>
              </w:rPr>
            </w:pPr>
            <w:r>
              <w:rPr>
                <w:caps w:val="false"/>
                <w:smallCaps w:val="false"/>
              </w:rPr>
              <w:t> </w:t>
            </w:r>
          </w:p>
        </w:tc>
        <w:tc>
          <w:tcPr>
            <w:tcW w:w="333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339"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Evan Hoole</w:t>
            </w:r>
          </w:p>
        </w:tc>
      </w:tr>
      <w:tr>
        <w:trPr/>
        <w:tc>
          <w:tcPr>
            <w:tcW w:w="75" w:type="dxa"/>
            <w:tcBorders/>
            <w:vAlign w:val="center"/>
          </w:tcPr>
          <w:p>
            <w:pPr>
              <w:pStyle w:val="TableContents"/>
              <w:bidi w:val="0"/>
              <w:spacing w:before="0" w:after="283"/>
              <w:jc w:val="left"/>
              <w:rPr/>
            </w:pPr>
            <w:r>
              <w:rPr/>
              <w:t> </w:t>
            </w:r>
          </w:p>
        </w:tc>
        <w:tc>
          <w:tcPr>
            <w:tcW w:w="10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3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Evan Hoole</w:t>
            </w:r>
          </w:p>
        </w:tc>
      </w:tr>
      <w:tr>
        <w:trPr/>
        <w:tc>
          <w:tcPr>
            <w:tcW w:w="75" w:type="dxa"/>
            <w:tcBorders/>
            <w:vAlign w:val="center"/>
          </w:tcPr>
          <w:p>
            <w:pPr>
              <w:pStyle w:val="TableContents"/>
              <w:bidi w:val="0"/>
              <w:spacing w:before="0" w:after="283"/>
              <w:jc w:val="left"/>
              <w:rPr/>
            </w:pPr>
            <w:r>
              <w:rPr/>
              <w:t> </w:t>
            </w:r>
          </w:p>
        </w:tc>
        <w:tc>
          <w:tcPr>
            <w:tcW w:w="10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3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r>
      <w:tr>
        <w:trPr/>
        <w:tc>
          <w:tcPr>
            <w:tcW w:w="75" w:type="dxa"/>
            <w:tcBorders/>
            <w:vAlign w:val="center"/>
          </w:tcPr>
          <w:p>
            <w:pPr>
              <w:pStyle w:val="TableContents"/>
              <w:bidi w:val="0"/>
              <w:spacing w:before="0" w:after="283"/>
              <w:jc w:val="left"/>
              <w:rPr/>
            </w:pPr>
            <w:r>
              <w:rPr/>
              <w:t> </w:t>
            </w:r>
          </w:p>
        </w:tc>
        <w:tc>
          <w:tcPr>
            <w:tcW w:w="1015" w:type="dxa"/>
            <w:tcBorders/>
            <w:vAlign w:val="center"/>
          </w:tcPr>
          <w:p>
            <w:pPr>
              <w:pStyle w:val="TableContents"/>
              <w:bidi w:val="0"/>
              <w:spacing w:before="0" w:after="283"/>
              <w:jc w:val="left"/>
              <w:rPr>
                <w:caps w:val="false"/>
                <w:smallCaps w:val="false"/>
              </w:rPr>
            </w:pPr>
            <w:r>
              <w:rPr>
                <w:caps w:val="false"/>
                <w:smallCaps w:val="false"/>
              </w:rPr>
              <w:t> </w:t>
            </w:r>
          </w:p>
        </w:tc>
        <w:tc>
          <w:tcPr>
            <w:tcW w:w="333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5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ASSF IV AIV B, L.P.</w:t>
            </w:r>
          </w:p>
        </w:tc>
      </w:tr>
      <w:tr>
        <w:trPr/>
        <w:tc>
          <w:tcPr>
            <w:tcW w:w="75" w:type="dxa"/>
            <w:tcBorders/>
            <w:vAlign w:val="center"/>
          </w:tcPr>
          <w:p>
            <w:pPr>
              <w:pStyle w:val="TableContents"/>
              <w:bidi w:val="0"/>
              <w:spacing w:before="0" w:after="283"/>
              <w:jc w:val="left"/>
              <w:rPr/>
            </w:pPr>
            <w:r>
              <w:rPr/>
              <w:t> </w:t>
            </w:r>
          </w:p>
        </w:tc>
        <w:tc>
          <w:tcPr>
            <w:tcW w:w="435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ASSF Operating Manager IV, L.P., its manager</w:t>
            </w:r>
          </w:p>
        </w:tc>
      </w:tr>
      <w:tr>
        <w:trPr/>
        <w:tc>
          <w:tcPr>
            <w:tcW w:w="75" w:type="dxa"/>
            <w:tcBorders/>
            <w:vAlign w:val="center"/>
          </w:tcPr>
          <w:p>
            <w:pPr>
              <w:pStyle w:val="TableContents"/>
              <w:bidi w:val="0"/>
              <w:spacing w:before="0" w:after="283"/>
              <w:jc w:val="left"/>
              <w:rPr/>
            </w:pPr>
            <w:r>
              <w:rPr/>
              <w:t> </w:t>
            </w:r>
          </w:p>
        </w:tc>
        <w:tc>
          <w:tcPr>
            <w:tcW w:w="1015" w:type="dxa"/>
            <w:tcBorders/>
            <w:vAlign w:val="center"/>
          </w:tcPr>
          <w:p>
            <w:pPr>
              <w:pStyle w:val="TableContents"/>
              <w:bidi w:val="0"/>
              <w:spacing w:before="0" w:after="283"/>
              <w:jc w:val="left"/>
              <w:rPr>
                <w:caps w:val="false"/>
                <w:smallCaps w:val="false"/>
              </w:rPr>
            </w:pPr>
            <w:r>
              <w:rPr>
                <w:caps w:val="false"/>
                <w:smallCaps w:val="false"/>
              </w:rPr>
              <w:t> </w:t>
            </w:r>
          </w:p>
        </w:tc>
        <w:tc>
          <w:tcPr>
            <w:tcW w:w="333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339"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Evan Hoole</w:t>
            </w:r>
          </w:p>
        </w:tc>
      </w:tr>
      <w:tr>
        <w:trPr/>
        <w:tc>
          <w:tcPr>
            <w:tcW w:w="75" w:type="dxa"/>
            <w:tcBorders/>
            <w:vAlign w:val="center"/>
          </w:tcPr>
          <w:p>
            <w:pPr>
              <w:pStyle w:val="TableContents"/>
              <w:bidi w:val="0"/>
              <w:spacing w:before="0" w:after="283"/>
              <w:jc w:val="left"/>
              <w:rPr/>
            </w:pPr>
            <w:r>
              <w:rPr/>
              <w:t> </w:t>
            </w:r>
          </w:p>
        </w:tc>
        <w:tc>
          <w:tcPr>
            <w:tcW w:w="10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3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Evan Hoole</w:t>
            </w:r>
          </w:p>
        </w:tc>
      </w:tr>
      <w:tr>
        <w:trPr/>
        <w:tc>
          <w:tcPr>
            <w:tcW w:w="75" w:type="dxa"/>
            <w:tcBorders/>
            <w:vAlign w:val="center"/>
          </w:tcPr>
          <w:p>
            <w:pPr>
              <w:pStyle w:val="TableContents"/>
              <w:bidi w:val="0"/>
              <w:spacing w:before="0" w:after="283"/>
              <w:jc w:val="left"/>
              <w:rPr/>
            </w:pPr>
            <w:r>
              <w:rPr/>
              <w:t> </w:t>
            </w:r>
          </w:p>
        </w:tc>
        <w:tc>
          <w:tcPr>
            <w:tcW w:w="10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3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r>
      <w:tr>
        <w:trPr/>
        <w:tc>
          <w:tcPr>
            <w:tcW w:w="75" w:type="dxa"/>
            <w:tcBorders/>
            <w:vAlign w:val="center"/>
          </w:tcPr>
          <w:p>
            <w:pPr>
              <w:pStyle w:val="TableContents"/>
              <w:bidi w:val="0"/>
              <w:spacing w:before="0" w:after="283"/>
              <w:jc w:val="left"/>
              <w:rPr/>
            </w:pPr>
            <w:r>
              <w:rPr/>
              <w:t> </w:t>
            </w:r>
          </w:p>
        </w:tc>
        <w:tc>
          <w:tcPr>
            <w:tcW w:w="1015" w:type="dxa"/>
            <w:tcBorders/>
            <w:vAlign w:val="center"/>
          </w:tcPr>
          <w:p>
            <w:pPr>
              <w:pStyle w:val="TableContents"/>
              <w:bidi w:val="0"/>
              <w:spacing w:before="0" w:after="283"/>
              <w:jc w:val="left"/>
              <w:rPr>
                <w:caps w:val="false"/>
                <w:smallCaps w:val="false"/>
              </w:rPr>
            </w:pPr>
            <w:r>
              <w:rPr>
                <w:caps w:val="false"/>
                <w:smallCaps w:val="false"/>
              </w:rPr>
              <w:t> </w:t>
            </w:r>
          </w:p>
        </w:tc>
        <w:tc>
          <w:tcPr>
            <w:tcW w:w="333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5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ASSF Operating Manager IV, L.P.</w:t>
            </w:r>
          </w:p>
        </w:tc>
      </w:tr>
      <w:tr>
        <w:trPr/>
        <w:tc>
          <w:tcPr>
            <w:tcW w:w="75" w:type="dxa"/>
            <w:tcBorders/>
            <w:vAlign w:val="center"/>
          </w:tcPr>
          <w:p>
            <w:pPr>
              <w:pStyle w:val="TableContents"/>
              <w:bidi w:val="0"/>
              <w:spacing w:before="0" w:after="283"/>
              <w:jc w:val="left"/>
              <w:rPr/>
            </w:pPr>
            <w:r>
              <w:rPr/>
              <w:t> </w:t>
            </w:r>
          </w:p>
        </w:tc>
        <w:tc>
          <w:tcPr>
            <w:tcW w:w="1015" w:type="dxa"/>
            <w:tcBorders/>
            <w:vAlign w:val="center"/>
          </w:tcPr>
          <w:p>
            <w:pPr>
              <w:pStyle w:val="TableContents"/>
              <w:bidi w:val="0"/>
              <w:spacing w:before="0" w:after="283"/>
              <w:jc w:val="left"/>
              <w:rPr>
                <w:caps w:val="false"/>
                <w:smallCaps w:val="false"/>
              </w:rPr>
            </w:pPr>
            <w:r>
              <w:rPr>
                <w:caps w:val="false"/>
                <w:smallCaps w:val="false"/>
              </w:rPr>
              <w:t> </w:t>
            </w:r>
          </w:p>
        </w:tc>
        <w:tc>
          <w:tcPr>
            <w:tcW w:w="333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339"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Evan Hoole</w:t>
            </w:r>
          </w:p>
        </w:tc>
      </w:tr>
      <w:tr>
        <w:trPr/>
        <w:tc>
          <w:tcPr>
            <w:tcW w:w="75" w:type="dxa"/>
            <w:tcBorders/>
            <w:vAlign w:val="center"/>
          </w:tcPr>
          <w:p>
            <w:pPr>
              <w:pStyle w:val="TableContents"/>
              <w:bidi w:val="0"/>
              <w:spacing w:before="0" w:after="283"/>
              <w:jc w:val="left"/>
              <w:rPr/>
            </w:pPr>
            <w:r>
              <w:rPr/>
              <w:t> </w:t>
            </w:r>
          </w:p>
        </w:tc>
        <w:tc>
          <w:tcPr>
            <w:tcW w:w="10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3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Evan Hoole</w:t>
            </w:r>
          </w:p>
        </w:tc>
      </w:tr>
      <w:tr>
        <w:trPr/>
        <w:tc>
          <w:tcPr>
            <w:tcW w:w="75" w:type="dxa"/>
            <w:tcBorders/>
            <w:vAlign w:val="center"/>
          </w:tcPr>
          <w:p>
            <w:pPr>
              <w:pStyle w:val="TableContents"/>
              <w:bidi w:val="0"/>
              <w:spacing w:before="0" w:after="283"/>
              <w:jc w:val="left"/>
              <w:rPr/>
            </w:pPr>
            <w:r>
              <w:rPr/>
              <w:t> </w:t>
            </w:r>
          </w:p>
        </w:tc>
        <w:tc>
          <w:tcPr>
            <w:tcW w:w="10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3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r>
    </w:tbl>
    <w:p>
      <w:pPr>
        <w:pStyle w:val="TextBody"/>
        <w:bidi w:val="0"/>
        <w:spacing w:before="0" w:after="283"/>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3919" w:type="dxa"/>
        <w:jc w:val="left"/>
        <w:tblInd w:w="0" w:type="dxa"/>
        <w:tblLayout w:type="fixed"/>
        <w:tblCellMar>
          <w:top w:w="0" w:type="dxa"/>
          <w:left w:w="0" w:type="dxa"/>
          <w:bottom w:w="0" w:type="dxa"/>
          <w:right w:w="0" w:type="dxa"/>
        </w:tblCellMar>
      </w:tblPr>
      <w:tblGrid>
        <w:gridCol w:w="75"/>
        <w:gridCol w:w="896"/>
        <w:gridCol w:w="2948"/>
      </w:tblGrid>
      <w:tr>
        <w:trPr/>
        <w:tc>
          <w:tcPr>
            <w:tcW w:w="75" w:type="dxa"/>
            <w:tcBorders/>
            <w:vAlign w:val="center"/>
          </w:tcPr>
          <w:p>
            <w:pPr>
              <w:pStyle w:val="TableContents"/>
              <w:bidi w:val="0"/>
              <w:spacing w:before="0" w:after="283"/>
              <w:jc w:val="left"/>
              <w:rPr/>
            </w:pPr>
            <w:r>
              <w:rPr/>
              <w:t> </w:t>
            </w:r>
          </w:p>
        </w:tc>
        <w:tc>
          <w:tcPr>
            <w:tcW w:w="384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Ares Management LLC</w:t>
            </w:r>
          </w:p>
        </w:tc>
      </w:tr>
      <w:tr>
        <w:trPr/>
        <w:tc>
          <w:tcPr>
            <w:tcW w:w="75" w:type="dxa"/>
            <w:tcBorders/>
            <w:vAlign w:val="center"/>
          </w:tcPr>
          <w:p>
            <w:pPr>
              <w:pStyle w:val="TableContents"/>
              <w:bidi w:val="0"/>
              <w:spacing w:before="0" w:after="283"/>
              <w:jc w:val="left"/>
              <w:rPr/>
            </w:pPr>
            <w:r>
              <w:rPr/>
              <w:t> </w:t>
            </w:r>
          </w:p>
        </w:tc>
        <w:tc>
          <w:tcPr>
            <w:tcW w:w="896" w:type="dxa"/>
            <w:tcBorders/>
            <w:vAlign w:val="center"/>
          </w:tcPr>
          <w:p>
            <w:pPr>
              <w:pStyle w:val="TableContents"/>
              <w:bidi w:val="0"/>
              <w:spacing w:before="0" w:after="283"/>
              <w:jc w:val="left"/>
              <w:rPr>
                <w:caps w:val="false"/>
                <w:smallCaps w:val="false"/>
              </w:rPr>
            </w:pPr>
            <w:r>
              <w:rPr>
                <w:caps w:val="false"/>
                <w:smallCaps w:val="false"/>
              </w:rPr>
              <w:t> </w:t>
            </w:r>
          </w:p>
        </w:tc>
        <w:tc>
          <w:tcPr>
            <w:tcW w:w="294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948"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Anton Feingold</w:t>
            </w:r>
          </w:p>
        </w:tc>
      </w:tr>
      <w:tr>
        <w:trPr/>
        <w:tc>
          <w:tcPr>
            <w:tcW w:w="75" w:type="dxa"/>
            <w:tcBorders/>
            <w:vAlign w:val="center"/>
          </w:tcPr>
          <w:p>
            <w:pPr>
              <w:pStyle w:val="TableContents"/>
              <w:bidi w:val="0"/>
              <w:spacing w:before="0" w:after="283"/>
              <w:jc w:val="left"/>
              <w:rPr/>
            </w:pPr>
            <w:r>
              <w:rPr/>
              <w:t> </w:t>
            </w:r>
          </w:p>
        </w:tc>
        <w:tc>
          <w:tcPr>
            <w:tcW w:w="8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9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Anton Feingold</w:t>
            </w:r>
          </w:p>
        </w:tc>
      </w:tr>
      <w:tr>
        <w:trPr/>
        <w:tc>
          <w:tcPr>
            <w:tcW w:w="75" w:type="dxa"/>
            <w:tcBorders/>
            <w:vAlign w:val="center"/>
          </w:tcPr>
          <w:p>
            <w:pPr>
              <w:pStyle w:val="TableContents"/>
              <w:bidi w:val="0"/>
              <w:spacing w:before="0" w:after="283"/>
              <w:jc w:val="left"/>
              <w:rPr/>
            </w:pPr>
            <w:r>
              <w:rPr/>
              <w:t> </w:t>
            </w:r>
          </w:p>
        </w:tc>
        <w:tc>
          <w:tcPr>
            <w:tcW w:w="8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9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r>
      <w:tr>
        <w:trPr/>
        <w:tc>
          <w:tcPr>
            <w:tcW w:w="75" w:type="dxa"/>
            <w:tcBorders/>
            <w:vAlign w:val="center"/>
          </w:tcPr>
          <w:p>
            <w:pPr>
              <w:pStyle w:val="TableContents"/>
              <w:bidi w:val="0"/>
              <w:spacing w:before="0" w:after="283"/>
              <w:jc w:val="left"/>
              <w:rPr/>
            </w:pPr>
            <w:r>
              <w:rPr/>
              <w:t> </w:t>
            </w:r>
          </w:p>
        </w:tc>
        <w:tc>
          <w:tcPr>
            <w:tcW w:w="896" w:type="dxa"/>
            <w:tcBorders/>
            <w:vAlign w:val="center"/>
          </w:tcPr>
          <w:p>
            <w:pPr>
              <w:pStyle w:val="TableContents"/>
              <w:bidi w:val="0"/>
              <w:spacing w:before="0" w:after="283"/>
              <w:jc w:val="left"/>
              <w:rPr>
                <w:caps w:val="false"/>
                <w:smallCaps w:val="false"/>
              </w:rPr>
            </w:pPr>
            <w:r>
              <w:rPr>
                <w:caps w:val="false"/>
                <w:smallCaps w:val="false"/>
              </w:rPr>
              <w:t> </w:t>
            </w:r>
          </w:p>
        </w:tc>
        <w:tc>
          <w:tcPr>
            <w:tcW w:w="294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4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Ares Management Holdings L.P.</w:t>
            </w:r>
          </w:p>
        </w:tc>
      </w:tr>
      <w:tr>
        <w:trPr/>
        <w:tc>
          <w:tcPr>
            <w:tcW w:w="75" w:type="dxa"/>
            <w:tcBorders/>
            <w:vAlign w:val="center"/>
          </w:tcPr>
          <w:p>
            <w:pPr>
              <w:pStyle w:val="TableContents"/>
              <w:bidi w:val="0"/>
              <w:spacing w:before="0" w:after="283"/>
              <w:jc w:val="left"/>
              <w:rPr/>
            </w:pPr>
            <w:r>
              <w:rPr/>
              <w:t> </w:t>
            </w:r>
          </w:p>
        </w:tc>
        <w:tc>
          <w:tcPr>
            <w:tcW w:w="384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Ares Holdco LLC, its general partner</w:t>
            </w:r>
          </w:p>
        </w:tc>
      </w:tr>
      <w:tr>
        <w:trPr/>
        <w:tc>
          <w:tcPr>
            <w:tcW w:w="75" w:type="dxa"/>
            <w:tcBorders/>
            <w:vAlign w:val="center"/>
          </w:tcPr>
          <w:p>
            <w:pPr>
              <w:pStyle w:val="TableContents"/>
              <w:bidi w:val="0"/>
              <w:spacing w:before="0" w:after="283"/>
              <w:jc w:val="left"/>
              <w:rPr/>
            </w:pPr>
            <w:r>
              <w:rPr/>
              <w:t> </w:t>
            </w:r>
          </w:p>
        </w:tc>
        <w:tc>
          <w:tcPr>
            <w:tcW w:w="896" w:type="dxa"/>
            <w:tcBorders/>
            <w:vAlign w:val="center"/>
          </w:tcPr>
          <w:p>
            <w:pPr>
              <w:pStyle w:val="TableContents"/>
              <w:bidi w:val="0"/>
              <w:spacing w:before="0" w:after="283"/>
              <w:jc w:val="left"/>
              <w:rPr>
                <w:caps w:val="false"/>
                <w:smallCaps w:val="false"/>
              </w:rPr>
            </w:pPr>
            <w:r>
              <w:rPr>
                <w:caps w:val="false"/>
                <w:smallCaps w:val="false"/>
              </w:rPr>
              <w:t> </w:t>
            </w:r>
          </w:p>
        </w:tc>
        <w:tc>
          <w:tcPr>
            <w:tcW w:w="294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948"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Anton Feingold</w:t>
            </w:r>
          </w:p>
        </w:tc>
      </w:tr>
      <w:tr>
        <w:trPr/>
        <w:tc>
          <w:tcPr>
            <w:tcW w:w="75" w:type="dxa"/>
            <w:tcBorders/>
            <w:vAlign w:val="center"/>
          </w:tcPr>
          <w:p>
            <w:pPr>
              <w:pStyle w:val="TableContents"/>
              <w:bidi w:val="0"/>
              <w:spacing w:before="0" w:after="283"/>
              <w:jc w:val="left"/>
              <w:rPr/>
            </w:pPr>
            <w:r>
              <w:rPr/>
              <w:t> </w:t>
            </w:r>
          </w:p>
        </w:tc>
        <w:tc>
          <w:tcPr>
            <w:tcW w:w="8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9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Anton Feingold</w:t>
            </w:r>
          </w:p>
        </w:tc>
      </w:tr>
      <w:tr>
        <w:trPr/>
        <w:tc>
          <w:tcPr>
            <w:tcW w:w="75" w:type="dxa"/>
            <w:tcBorders/>
            <w:vAlign w:val="center"/>
          </w:tcPr>
          <w:p>
            <w:pPr>
              <w:pStyle w:val="TableContents"/>
              <w:bidi w:val="0"/>
              <w:spacing w:before="0" w:after="283"/>
              <w:jc w:val="left"/>
              <w:rPr/>
            </w:pPr>
            <w:r>
              <w:rPr/>
              <w:t> </w:t>
            </w:r>
          </w:p>
        </w:tc>
        <w:tc>
          <w:tcPr>
            <w:tcW w:w="8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9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r>
      <w:tr>
        <w:trPr/>
        <w:tc>
          <w:tcPr>
            <w:tcW w:w="75" w:type="dxa"/>
            <w:tcBorders/>
            <w:vAlign w:val="center"/>
          </w:tcPr>
          <w:p>
            <w:pPr>
              <w:pStyle w:val="TableContents"/>
              <w:bidi w:val="0"/>
              <w:spacing w:before="0" w:after="283"/>
              <w:jc w:val="left"/>
              <w:rPr/>
            </w:pPr>
            <w:r>
              <w:rPr/>
              <w:t> </w:t>
            </w:r>
          </w:p>
        </w:tc>
        <w:tc>
          <w:tcPr>
            <w:tcW w:w="896" w:type="dxa"/>
            <w:tcBorders/>
            <w:vAlign w:val="center"/>
          </w:tcPr>
          <w:p>
            <w:pPr>
              <w:pStyle w:val="TableContents"/>
              <w:bidi w:val="0"/>
              <w:spacing w:before="0" w:after="283"/>
              <w:jc w:val="left"/>
              <w:rPr>
                <w:caps w:val="false"/>
                <w:smallCaps w:val="false"/>
              </w:rPr>
            </w:pPr>
            <w:r>
              <w:rPr>
                <w:caps w:val="false"/>
                <w:smallCaps w:val="false"/>
              </w:rPr>
              <w:t> </w:t>
            </w:r>
          </w:p>
        </w:tc>
        <w:tc>
          <w:tcPr>
            <w:tcW w:w="294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4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Ares Holdco LLC</w:t>
            </w:r>
          </w:p>
        </w:tc>
      </w:tr>
      <w:tr>
        <w:trPr/>
        <w:tc>
          <w:tcPr>
            <w:tcW w:w="75" w:type="dxa"/>
            <w:tcBorders/>
            <w:vAlign w:val="center"/>
          </w:tcPr>
          <w:p>
            <w:pPr>
              <w:pStyle w:val="TableContents"/>
              <w:bidi w:val="0"/>
              <w:spacing w:before="0" w:after="283"/>
              <w:jc w:val="left"/>
              <w:rPr/>
            </w:pPr>
            <w:r>
              <w:rPr/>
              <w:t> </w:t>
            </w:r>
          </w:p>
        </w:tc>
        <w:tc>
          <w:tcPr>
            <w:tcW w:w="896" w:type="dxa"/>
            <w:tcBorders/>
            <w:vAlign w:val="center"/>
          </w:tcPr>
          <w:p>
            <w:pPr>
              <w:pStyle w:val="TableContents"/>
              <w:bidi w:val="0"/>
              <w:spacing w:before="0" w:after="283"/>
              <w:jc w:val="left"/>
              <w:rPr>
                <w:caps w:val="false"/>
                <w:smallCaps w:val="false"/>
              </w:rPr>
            </w:pPr>
            <w:r>
              <w:rPr>
                <w:caps w:val="false"/>
                <w:smallCaps w:val="false"/>
              </w:rPr>
              <w:t> </w:t>
            </w:r>
          </w:p>
        </w:tc>
        <w:tc>
          <w:tcPr>
            <w:tcW w:w="294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948"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Anton Feingold</w:t>
            </w:r>
          </w:p>
        </w:tc>
      </w:tr>
      <w:tr>
        <w:trPr/>
        <w:tc>
          <w:tcPr>
            <w:tcW w:w="75" w:type="dxa"/>
            <w:tcBorders/>
            <w:vAlign w:val="center"/>
          </w:tcPr>
          <w:p>
            <w:pPr>
              <w:pStyle w:val="TableContents"/>
              <w:bidi w:val="0"/>
              <w:spacing w:before="0" w:after="283"/>
              <w:jc w:val="left"/>
              <w:rPr/>
            </w:pPr>
            <w:r>
              <w:rPr/>
              <w:t> </w:t>
            </w:r>
          </w:p>
        </w:tc>
        <w:tc>
          <w:tcPr>
            <w:tcW w:w="8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9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Anton Feingold</w:t>
            </w:r>
          </w:p>
        </w:tc>
      </w:tr>
      <w:tr>
        <w:trPr/>
        <w:tc>
          <w:tcPr>
            <w:tcW w:w="75" w:type="dxa"/>
            <w:tcBorders/>
            <w:vAlign w:val="center"/>
          </w:tcPr>
          <w:p>
            <w:pPr>
              <w:pStyle w:val="TableContents"/>
              <w:bidi w:val="0"/>
              <w:spacing w:before="0" w:after="283"/>
              <w:jc w:val="left"/>
              <w:rPr/>
            </w:pPr>
            <w:r>
              <w:rPr/>
              <w:t> </w:t>
            </w:r>
          </w:p>
        </w:tc>
        <w:tc>
          <w:tcPr>
            <w:tcW w:w="8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9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r>
      <w:tr>
        <w:trPr/>
        <w:tc>
          <w:tcPr>
            <w:tcW w:w="75" w:type="dxa"/>
            <w:tcBorders/>
            <w:vAlign w:val="center"/>
          </w:tcPr>
          <w:p>
            <w:pPr>
              <w:pStyle w:val="TableContents"/>
              <w:bidi w:val="0"/>
              <w:spacing w:before="0" w:after="283"/>
              <w:jc w:val="left"/>
              <w:rPr/>
            </w:pPr>
            <w:r>
              <w:rPr/>
              <w:t> </w:t>
            </w:r>
          </w:p>
        </w:tc>
        <w:tc>
          <w:tcPr>
            <w:tcW w:w="896" w:type="dxa"/>
            <w:tcBorders/>
            <w:vAlign w:val="center"/>
          </w:tcPr>
          <w:p>
            <w:pPr>
              <w:pStyle w:val="TableContents"/>
              <w:bidi w:val="0"/>
              <w:spacing w:before="0" w:after="283"/>
              <w:jc w:val="left"/>
              <w:rPr>
                <w:caps w:val="false"/>
                <w:smallCaps w:val="false"/>
              </w:rPr>
            </w:pPr>
            <w:r>
              <w:rPr>
                <w:caps w:val="false"/>
                <w:smallCaps w:val="false"/>
              </w:rPr>
              <w:t> </w:t>
            </w:r>
          </w:p>
        </w:tc>
        <w:tc>
          <w:tcPr>
            <w:tcW w:w="294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4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Ares Management Corporation</w:t>
            </w:r>
          </w:p>
        </w:tc>
      </w:tr>
      <w:tr>
        <w:trPr/>
        <w:tc>
          <w:tcPr>
            <w:tcW w:w="75" w:type="dxa"/>
            <w:tcBorders/>
            <w:vAlign w:val="center"/>
          </w:tcPr>
          <w:p>
            <w:pPr>
              <w:pStyle w:val="TableContents"/>
              <w:bidi w:val="0"/>
              <w:spacing w:before="0" w:after="283"/>
              <w:jc w:val="left"/>
              <w:rPr/>
            </w:pPr>
            <w:r>
              <w:rPr/>
              <w:t> </w:t>
            </w:r>
          </w:p>
        </w:tc>
        <w:tc>
          <w:tcPr>
            <w:tcW w:w="896" w:type="dxa"/>
            <w:tcBorders/>
            <w:vAlign w:val="center"/>
          </w:tcPr>
          <w:p>
            <w:pPr>
              <w:pStyle w:val="TableContents"/>
              <w:bidi w:val="0"/>
              <w:spacing w:before="0" w:after="283"/>
              <w:jc w:val="left"/>
              <w:rPr>
                <w:caps w:val="false"/>
                <w:smallCaps w:val="false"/>
              </w:rPr>
            </w:pPr>
            <w:r>
              <w:rPr>
                <w:caps w:val="false"/>
                <w:smallCaps w:val="false"/>
              </w:rPr>
              <w:t> </w:t>
            </w:r>
          </w:p>
        </w:tc>
        <w:tc>
          <w:tcPr>
            <w:tcW w:w="294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948"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Anton Feingold</w:t>
            </w:r>
          </w:p>
        </w:tc>
      </w:tr>
      <w:tr>
        <w:trPr/>
        <w:tc>
          <w:tcPr>
            <w:tcW w:w="75" w:type="dxa"/>
            <w:tcBorders/>
            <w:vAlign w:val="center"/>
          </w:tcPr>
          <w:p>
            <w:pPr>
              <w:pStyle w:val="TableContents"/>
              <w:bidi w:val="0"/>
              <w:spacing w:before="0" w:after="283"/>
              <w:jc w:val="left"/>
              <w:rPr/>
            </w:pPr>
            <w:r>
              <w:rPr/>
              <w:t> </w:t>
            </w:r>
          </w:p>
        </w:tc>
        <w:tc>
          <w:tcPr>
            <w:tcW w:w="8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9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Anton Feingold</w:t>
            </w:r>
          </w:p>
        </w:tc>
      </w:tr>
      <w:tr>
        <w:trPr/>
        <w:tc>
          <w:tcPr>
            <w:tcW w:w="75" w:type="dxa"/>
            <w:tcBorders/>
            <w:vAlign w:val="center"/>
          </w:tcPr>
          <w:p>
            <w:pPr>
              <w:pStyle w:val="TableContents"/>
              <w:bidi w:val="0"/>
              <w:spacing w:before="0" w:after="283"/>
              <w:jc w:val="left"/>
              <w:rPr/>
            </w:pPr>
            <w:r>
              <w:rPr/>
              <w:t> </w:t>
            </w:r>
          </w:p>
        </w:tc>
        <w:tc>
          <w:tcPr>
            <w:tcW w:w="8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9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r>
      <w:tr>
        <w:trPr/>
        <w:tc>
          <w:tcPr>
            <w:tcW w:w="75" w:type="dxa"/>
            <w:tcBorders/>
            <w:vAlign w:val="center"/>
          </w:tcPr>
          <w:p>
            <w:pPr>
              <w:pStyle w:val="TableContents"/>
              <w:bidi w:val="0"/>
              <w:spacing w:before="0" w:after="283"/>
              <w:jc w:val="left"/>
              <w:rPr/>
            </w:pPr>
            <w:r>
              <w:rPr/>
              <w:t> </w:t>
            </w:r>
          </w:p>
        </w:tc>
        <w:tc>
          <w:tcPr>
            <w:tcW w:w="896" w:type="dxa"/>
            <w:tcBorders/>
            <w:vAlign w:val="center"/>
          </w:tcPr>
          <w:p>
            <w:pPr>
              <w:pStyle w:val="TableContents"/>
              <w:bidi w:val="0"/>
              <w:spacing w:before="0" w:after="283"/>
              <w:jc w:val="left"/>
              <w:rPr>
                <w:caps w:val="false"/>
                <w:smallCaps w:val="false"/>
              </w:rPr>
            </w:pPr>
            <w:r>
              <w:rPr>
                <w:caps w:val="false"/>
                <w:smallCaps w:val="false"/>
              </w:rPr>
              <w:t> </w:t>
            </w:r>
          </w:p>
        </w:tc>
        <w:tc>
          <w:tcPr>
            <w:tcW w:w="294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4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Ares Management GP LLC</w:t>
            </w:r>
          </w:p>
        </w:tc>
      </w:tr>
      <w:tr>
        <w:trPr/>
        <w:tc>
          <w:tcPr>
            <w:tcW w:w="75" w:type="dxa"/>
            <w:tcBorders/>
            <w:vAlign w:val="center"/>
          </w:tcPr>
          <w:p>
            <w:pPr>
              <w:pStyle w:val="TableContents"/>
              <w:bidi w:val="0"/>
              <w:spacing w:before="0" w:after="283"/>
              <w:jc w:val="left"/>
              <w:rPr/>
            </w:pPr>
            <w:r>
              <w:rPr/>
              <w:t> </w:t>
            </w:r>
          </w:p>
        </w:tc>
        <w:tc>
          <w:tcPr>
            <w:tcW w:w="896" w:type="dxa"/>
            <w:tcBorders/>
            <w:vAlign w:val="center"/>
          </w:tcPr>
          <w:p>
            <w:pPr>
              <w:pStyle w:val="TableContents"/>
              <w:bidi w:val="0"/>
              <w:spacing w:before="0" w:after="283"/>
              <w:jc w:val="left"/>
              <w:rPr>
                <w:caps w:val="false"/>
                <w:smallCaps w:val="false"/>
              </w:rPr>
            </w:pPr>
            <w:r>
              <w:rPr>
                <w:caps w:val="false"/>
                <w:smallCaps w:val="false"/>
              </w:rPr>
              <w:t> </w:t>
            </w:r>
          </w:p>
        </w:tc>
        <w:tc>
          <w:tcPr>
            <w:tcW w:w="294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948"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Anton Feingold</w:t>
            </w:r>
          </w:p>
        </w:tc>
      </w:tr>
      <w:tr>
        <w:trPr/>
        <w:tc>
          <w:tcPr>
            <w:tcW w:w="75" w:type="dxa"/>
            <w:tcBorders/>
            <w:vAlign w:val="center"/>
          </w:tcPr>
          <w:p>
            <w:pPr>
              <w:pStyle w:val="TableContents"/>
              <w:bidi w:val="0"/>
              <w:spacing w:before="0" w:after="283"/>
              <w:jc w:val="left"/>
              <w:rPr/>
            </w:pPr>
            <w:r>
              <w:rPr/>
              <w:t> </w:t>
            </w:r>
          </w:p>
        </w:tc>
        <w:tc>
          <w:tcPr>
            <w:tcW w:w="8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9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Anton Feingold</w:t>
            </w:r>
          </w:p>
        </w:tc>
      </w:tr>
      <w:tr>
        <w:trPr/>
        <w:tc>
          <w:tcPr>
            <w:tcW w:w="75" w:type="dxa"/>
            <w:tcBorders/>
            <w:vAlign w:val="center"/>
          </w:tcPr>
          <w:p>
            <w:pPr>
              <w:pStyle w:val="TableContents"/>
              <w:bidi w:val="0"/>
              <w:spacing w:before="0" w:after="283"/>
              <w:jc w:val="left"/>
              <w:rPr/>
            </w:pPr>
            <w:r>
              <w:rPr/>
              <w:t> </w:t>
            </w:r>
          </w:p>
        </w:tc>
        <w:tc>
          <w:tcPr>
            <w:tcW w:w="8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9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r>
      <w:tr>
        <w:trPr/>
        <w:tc>
          <w:tcPr>
            <w:tcW w:w="75" w:type="dxa"/>
            <w:tcBorders/>
            <w:vAlign w:val="center"/>
          </w:tcPr>
          <w:p>
            <w:pPr>
              <w:pStyle w:val="TableContents"/>
              <w:bidi w:val="0"/>
              <w:spacing w:before="0" w:after="283"/>
              <w:jc w:val="left"/>
              <w:rPr/>
            </w:pPr>
            <w:r>
              <w:rPr/>
              <w:t> </w:t>
            </w:r>
          </w:p>
        </w:tc>
        <w:tc>
          <w:tcPr>
            <w:tcW w:w="896" w:type="dxa"/>
            <w:tcBorders/>
            <w:vAlign w:val="center"/>
          </w:tcPr>
          <w:p>
            <w:pPr>
              <w:pStyle w:val="TableContents"/>
              <w:bidi w:val="0"/>
              <w:spacing w:before="0" w:after="283"/>
              <w:jc w:val="left"/>
              <w:rPr>
                <w:caps w:val="false"/>
                <w:smallCaps w:val="false"/>
              </w:rPr>
            </w:pPr>
            <w:r>
              <w:rPr>
                <w:caps w:val="false"/>
                <w:smallCaps w:val="false"/>
              </w:rPr>
              <w:t> </w:t>
            </w:r>
          </w:p>
        </w:tc>
        <w:tc>
          <w:tcPr>
            <w:tcW w:w="294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4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Ares Voting LLC</w:t>
            </w:r>
          </w:p>
        </w:tc>
      </w:tr>
      <w:tr>
        <w:trPr/>
        <w:tc>
          <w:tcPr>
            <w:tcW w:w="75" w:type="dxa"/>
            <w:tcBorders/>
            <w:vAlign w:val="center"/>
          </w:tcPr>
          <w:p>
            <w:pPr>
              <w:pStyle w:val="TableContents"/>
              <w:bidi w:val="0"/>
              <w:spacing w:before="0" w:after="283"/>
              <w:jc w:val="left"/>
              <w:rPr/>
            </w:pPr>
            <w:r>
              <w:rPr/>
              <w:t> </w:t>
            </w:r>
          </w:p>
        </w:tc>
        <w:tc>
          <w:tcPr>
            <w:tcW w:w="384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Ares Partners Holdco LLC, its sole member</w:t>
            </w:r>
          </w:p>
        </w:tc>
      </w:tr>
      <w:tr>
        <w:trPr/>
        <w:tc>
          <w:tcPr>
            <w:tcW w:w="75" w:type="dxa"/>
            <w:tcBorders/>
            <w:vAlign w:val="center"/>
          </w:tcPr>
          <w:p>
            <w:pPr>
              <w:pStyle w:val="TableContents"/>
              <w:bidi w:val="0"/>
              <w:spacing w:before="0" w:after="283"/>
              <w:jc w:val="left"/>
              <w:rPr/>
            </w:pPr>
            <w:r>
              <w:rPr/>
              <w:t> </w:t>
            </w:r>
          </w:p>
        </w:tc>
        <w:tc>
          <w:tcPr>
            <w:tcW w:w="896" w:type="dxa"/>
            <w:tcBorders/>
            <w:vAlign w:val="center"/>
          </w:tcPr>
          <w:p>
            <w:pPr>
              <w:pStyle w:val="TableContents"/>
              <w:bidi w:val="0"/>
              <w:spacing w:before="0" w:after="283"/>
              <w:jc w:val="left"/>
              <w:rPr>
                <w:caps w:val="false"/>
                <w:smallCaps w:val="false"/>
              </w:rPr>
            </w:pPr>
            <w:r>
              <w:rPr>
                <w:caps w:val="false"/>
                <w:smallCaps w:val="false"/>
              </w:rPr>
              <w:t> </w:t>
            </w:r>
          </w:p>
        </w:tc>
        <w:tc>
          <w:tcPr>
            <w:tcW w:w="294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948"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Anton Feingold</w:t>
            </w:r>
          </w:p>
        </w:tc>
      </w:tr>
      <w:tr>
        <w:trPr/>
        <w:tc>
          <w:tcPr>
            <w:tcW w:w="75" w:type="dxa"/>
            <w:tcBorders/>
            <w:vAlign w:val="center"/>
          </w:tcPr>
          <w:p>
            <w:pPr>
              <w:pStyle w:val="TableContents"/>
              <w:bidi w:val="0"/>
              <w:spacing w:before="0" w:after="283"/>
              <w:jc w:val="left"/>
              <w:rPr/>
            </w:pPr>
            <w:r>
              <w:rPr/>
              <w:t> </w:t>
            </w:r>
          </w:p>
        </w:tc>
        <w:tc>
          <w:tcPr>
            <w:tcW w:w="8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9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Anton Feingold</w:t>
            </w:r>
          </w:p>
        </w:tc>
      </w:tr>
      <w:tr>
        <w:trPr/>
        <w:tc>
          <w:tcPr>
            <w:tcW w:w="75" w:type="dxa"/>
            <w:tcBorders/>
            <w:vAlign w:val="center"/>
          </w:tcPr>
          <w:p>
            <w:pPr>
              <w:pStyle w:val="TableContents"/>
              <w:bidi w:val="0"/>
              <w:spacing w:before="0" w:after="283"/>
              <w:jc w:val="left"/>
              <w:rPr/>
            </w:pPr>
            <w:r>
              <w:rPr/>
              <w:t> </w:t>
            </w:r>
          </w:p>
        </w:tc>
        <w:tc>
          <w:tcPr>
            <w:tcW w:w="8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9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r>
      <w:tr>
        <w:trPr/>
        <w:tc>
          <w:tcPr>
            <w:tcW w:w="75" w:type="dxa"/>
            <w:tcBorders/>
            <w:vAlign w:val="center"/>
          </w:tcPr>
          <w:p>
            <w:pPr>
              <w:pStyle w:val="TableContents"/>
              <w:bidi w:val="0"/>
              <w:spacing w:before="0" w:after="283"/>
              <w:jc w:val="left"/>
              <w:rPr/>
            </w:pPr>
            <w:r>
              <w:rPr/>
              <w:t> </w:t>
            </w:r>
          </w:p>
        </w:tc>
        <w:tc>
          <w:tcPr>
            <w:tcW w:w="896" w:type="dxa"/>
            <w:tcBorders/>
            <w:vAlign w:val="center"/>
          </w:tcPr>
          <w:p>
            <w:pPr>
              <w:pStyle w:val="TableContents"/>
              <w:bidi w:val="0"/>
              <w:spacing w:before="0" w:after="283"/>
              <w:jc w:val="left"/>
              <w:rPr>
                <w:caps w:val="false"/>
                <w:smallCaps w:val="false"/>
              </w:rPr>
            </w:pPr>
            <w:r>
              <w:rPr>
                <w:caps w:val="false"/>
                <w:smallCaps w:val="false"/>
              </w:rPr>
              <w:t> </w:t>
            </w:r>
          </w:p>
        </w:tc>
        <w:tc>
          <w:tcPr>
            <w:tcW w:w="294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4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Ares Partners Holdco LLC</w:t>
            </w:r>
          </w:p>
        </w:tc>
      </w:tr>
      <w:tr>
        <w:trPr/>
        <w:tc>
          <w:tcPr>
            <w:tcW w:w="75" w:type="dxa"/>
            <w:tcBorders/>
            <w:vAlign w:val="center"/>
          </w:tcPr>
          <w:p>
            <w:pPr>
              <w:pStyle w:val="TableContents"/>
              <w:bidi w:val="0"/>
              <w:spacing w:before="0" w:after="283"/>
              <w:jc w:val="left"/>
              <w:rPr/>
            </w:pPr>
            <w:r>
              <w:rPr/>
              <w:t> </w:t>
            </w:r>
          </w:p>
        </w:tc>
        <w:tc>
          <w:tcPr>
            <w:tcW w:w="896" w:type="dxa"/>
            <w:tcBorders/>
            <w:vAlign w:val="center"/>
          </w:tcPr>
          <w:p>
            <w:pPr>
              <w:pStyle w:val="TableContents"/>
              <w:bidi w:val="0"/>
              <w:spacing w:before="0" w:after="283"/>
              <w:jc w:val="left"/>
              <w:rPr>
                <w:caps w:val="false"/>
                <w:smallCaps w:val="false"/>
              </w:rPr>
            </w:pPr>
            <w:r>
              <w:rPr>
                <w:caps w:val="false"/>
                <w:smallCaps w:val="false"/>
              </w:rPr>
              <w:t> </w:t>
            </w:r>
          </w:p>
        </w:tc>
        <w:tc>
          <w:tcPr>
            <w:tcW w:w="294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948"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Anton Feingold</w:t>
            </w:r>
          </w:p>
        </w:tc>
      </w:tr>
      <w:tr>
        <w:trPr/>
        <w:tc>
          <w:tcPr>
            <w:tcW w:w="75" w:type="dxa"/>
            <w:tcBorders/>
            <w:vAlign w:val="center"/>
          </w:tcPr>
          <w:p>
            <w:pPr>
              <w:pStyle w:val="TableContents"/>
              <w:bidi w:val="0"/>
              <w:spacing w:before="0" w:after="283"/>
              <w:jc w:val="left"/>
              <w:rPr/>
            </w:pPr>
            <w:r>
              <w:rPr/>
              <w:t> </w:t>
            </w:r>
          </w:p>
        </w:tc>
        <w:tc>
          <w:tcPr>
            <w:tcW w:w="8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9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Anton Feingold</w:t>
            </w:r>
          </w:p>
        </w:tc>
      </w:tr>
      <w:tr>
        <w:trPr/>
        <w:tc>
          <w:tcPr>
            <w:tcW w:w="75" w:type="dxa"/>
            <w:tcBorders/>
            <w:vAlign w:val="center"/>
          </w:tcPr>
          <w:p>
            <w:pPr>
              <w:pStyle w:val="TableContents"/>
              <w:bidi w:val="0"/>
              <w:spacing w:before="0" w:after="283"/>
              <w:jc w:val="left"/>
              <w:rPr/>
            </w:pPr>
            <w:r>
              <w:rPr/>
              <w:t> </w:t>
            </w:r>
          </w:p>
        </w:tc>
        <w:tc>
          <w:tcPr>
            <w:tcW w:w="8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9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r>
    </w:tbl>
    <w:p>
      <w:pPr>
        <w:pStyle w:val="TextBody"/>
        <w:bidi w:val="0"/>
        <w:spacing w:before="0" w:after="283"/>
        <w:jc w:val="left"/>
        <w:rPr/>
      </w:pPr>
      <w:r>
        <w:rPr/>
        <w:t> </w:t>
      </w:r>
    </w:p>
    <w:p>
      <w:pPr>
        <w:pStyle w:val="TextBody"/>
        <w:bidi w:val="0"/>
        <w:ind w:left="0" w:right="0" w:hanging="0"/>
        <w:jc w:val="left"/>
        <w:rPr/>
      </w:pPr>
      <w:r>
        <w:rPr/>
        <w:t> </w:t>
      </w:r>
    </w:p>
    <w:p>
      <w:pPr>
        <w:pStyle w:val="TextBody"/>
        <w:bidi w:val="0"/>
        <w:jc w:val="left"/>
        <w:rPr/>
      </w:pPr>
      <w:bookmarkStart w:id="88" w:name="tm2625070d1_ex99-2.htm"/>
      <w:bookmarkStart w:id="89" w:name="kstm2625070d1_ex992"/>
      <w:bookmarkEnd w:id="88"/>
      <w:bookmarkEnd w:id="89"/>
      <w:r>
        <w:rPr/>
        <w:t> </w:t>
      </w:r>
      <w:r>
        <w:br w:type="page"/>
      </w:r>
    </w:p>
    <w:p>
      <w:pPr>
        <w:pStyle w:val="TextBody"/>
        <w:bidi w:val="0"/>
        <w:spacing w:before="0" w:after="0"/>
        <w:ind w:left="648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w:t>
      </w:r>
    </w:p>
    <w:p>
      <w:pPr>
        <w:pStyle w:val="TextBody"/>
        <w:bidi w:val="0"/>
        <w:spacing w:before="0" w:after="0"/>
        <w:ind w:left="648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OF MANAGERS OF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ARES PARTNERS HOLDCO LLC</w:t>
      </w:r>
    </w:p>
    <w:p>
      <w:pPr>
        <w:pStyle w:val="TextBody"/>
        <w:bidi w:val="0"/>
        <w:spacing w:before="0" w:after="0"/>
        <w:ind w:left="0" w:right="0" w:hanging="0"/>
        <w:jc w:val="center"/>
        <w:rPr>
          <w:caps w:val="false"/>
          <w:smallCaps w:val="false"/>
        </w:rPr>
      </w:pPr>
      <w:r>
        <w:rPr>
          <w:caps w:val="false"/>
          <w:smallCaps w:val="false"/>
        </w:rPr>
        <w:t> </w:t>
      </w:r>
    </w:p>
    <w:tbl>
      <w:tblPr>
        <w:tblW w:w="7600" w:type="dxa"/>
        <w:jc w:val="left"/>
        <w:tblInd w:w="-10" w:type="dxa"/>
        <w:tblLayout w:type="fixed"/>
        <w:tblCellMar>
          <w:top w:w="28" w:type="dxa"/>
          <w:left w:w="108" w:type="dxa"/>
          <w:bottom w:w="28" w:type="dxa"/>
          <w:right w:w="108" w:type="dxa"/>
        </w:tblCellMar>
      </w:tblPr>
      <w:tblGrid>
        <w:gridCol w:w="1700"/>
        <w:gridCol w:w="5900"/>
      </w:tblGrid>
      <w:tr>
        <w:trPr/>
        <w:tc>
          <w:tcPr>
            <w:tcW w:w="170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b/>
                <w:sz w:val="20"/>
                <w:u w:val="single"/>
              </w:rPr>
            </w:pPr>
            <w:r>
              <w:rPr>
                <w:rFonts w:ascii="Times New Roman;Times;Serif" w:hAnsi="Times New Roman;Times;Serif"/>
                <w:b/>
                <w:sz w:val="20"/>
                <w:u w:val="single"/>
              </w:rPr>
              <w:t>Name</w:t>
            </w:r>
          </w:p>
        </w:tc>
        <w:tc>
          <w:tcPr>
            <w:tcW w:w="590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b/>
                <w:sz w:val="20"/>
                <w:u w:val="single"/>
              </w:rPr>
            </w:pPr>
            <w:r>
              <w:rPr>
                <w:rFonts w:ascii="Times New Roman;Times;Serif" w:hAnsi="Times New Roman;Times;Serif"/>
                <w:b/>
                <w:sz w:val="20"/>
                <w:u w:val="single"/>
              </w:rPr>
              <w:t>Present Principal Occupation and Employment</w:t>
            </w:r>
          </w:p>
        </w:tc>
      </w:tr>
      <w:tr>
        <w:trPr/>
        <w:tc>
          <w:tcPr>
            <w:tcW w:w="17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Michael J Arougheti</w:t>
            </w:r>
          </w:p>
        </w:tc>
        <w:tc>
          <w:tcPr>
            <w:tcW w:w="59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Co-Founder and Chief Executive Officer of Ares Management</w:t>
            </w:r>
          </w:p>
        </w:tc>
      </w:tr>
      <w:tr>
        <w:trPr/>
        <w:tc>
          <w:tcPr>
            <w:tcW w:w="17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 Kipp deVeer</w:t>
            </w:r>
          </w:p>
        </w:tc>
        <w:tc>
          <w:tcPr>
            <w:tcW w:w="59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Co-President of Ares Management</w:t>
            </w:r>
          </w:p>
        </w:tc>
      </w:tr>
      <w:tr>
        <w:trPr/>
        <w:tc>
          <w:tcPr>
            <w:tcW w:w="17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David B. Kaplan</w:t>
            </w:r>
          </w:p>
        </w:tc>
        <w:tc>
          <w:tcPr>
            <w:tcW w:w="59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Co-Founder of Ares Management</w:t>
            </w:r>
          </w:p>
        </w:tc>
      </w:tr>
      <w:tr>
        <w:trPr/>
        <w:tc>
          <w:tcPr>
            <w:tcW w:w="17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Antony P. Ressler</w:t>
            </w:r>
          </w:p>
        </w:tc>
        <w:tc>
          <w:tcPr>
            <w:tcW w:w="59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Co-Founder, Executive Chairman of Ares Management</w:t>
            </w:r>
          </w:p>
        </w:tc>
      </w:tr>
      <w:tr>
        <w:trPr/>
        <w:tc>
          <w:tcPr>
            <w:tcW w:w="17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Bennett Rosenthal</w:t>
            </w:r>
          </w:p>
        </w:tc>
        <w:tc>
          <w:tcPr>
            <w:tcW w:w="59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Co-Founder, Chairman of the Private Equity Group of Ares Management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address for all of the persons listed above is c/o Ares Management LLC, 1800 Avenue of the Stars, Suite 1400, Los Angeles, California 90067. Each of them is a citizen of the United States of America.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OF MANAGERS OF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ASOF HOS GP, LLC</w:t>
      </w:r>
    </w:p>
    <w:p>
      <w:pPr>
        <w:pStyle w:val="TextBody"/>
        <w:bidi w:val="0"/>
        <w:spacing w:before="0" w:after="0"/>
        <w:ind w:left="0" w:right="0" w:hanging="0"/>
        <w:jc w:val="left"/>
        <w:rPr>
          <w:caps w:val="false"/>
          <w:smallCaps w:val="false"/>
        </w:rPr>
      </w:pPr>
      <w:r>
        <w:rPr>
          <w:caps w:val="false"/>
          <w:smallCaps w:val="false"/>
        </w:rPr>
        <w:t> </w:t>
      </w:r>
    </w:p>
    <w:tbl>
      <w:tblPr>
        <w:tblW w:w="9940" w:type="dxa"/>
        <w:jc w:val="left"/>
        <w:tblInd w:w="-10" w:type="dxa"/>
        <w:tblLayout w:type="fixed"/>
        <w:tblCellMar>
          <w:top w:w="28" w:type="dxa"/>
          <w:left w:w="108" w:type="dxa"/>
          <w:bottom w:w="28" w:type="dxa"/>
          <w:right w:w="108" w:type="dxa"/>
        </w:tblCellMar>
      </w:tblPr>
      <w:tblGrid>
        <w:gridCol w:w="1790"/>
        <w:gridCol w:w="8150"/>
      </w:tblGrid>
      <w:tr>
        <w:trPr/>
        <w:tc>
          <w:tcPr>
            <w:tcW w:w="179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b/>
                <w:sz w:val="20"/>
                <w:u w:val="single"/>
              </w:rPr>
            </w:pPr>
            <w:r>
              <w:rPr>
                <w:rFonts w:ascii="Times New Roman;Times;Serif" w:hAnsi="Times New Roman;Times;Serif"/>
                <w:b/>
                <w:sz w:val="20"/>
                <w:u w:val="single"/>
              </w:rPr>
              <w:t>Name</w:t>
            </w:r>
          </w:p>
        </w:tc>
        <w:tc>
          <w:tcPr>
            <w:tcW w:w="815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b/>
                <w:sz w:val="20"/>
                <w:u w:val="single"/>
              </w:rPr>
            </w:pPr>
            <w:r>
              <w:rPr>
                <w:rFonts w:ascii="Times New Roman;Times;Serif" w:hAnsi="Times New Roman;Times;Serif"/>
                <w:b/>
                <w:sz w:val="20"/>
                <w:u w:val="single"/>
              </w:rPr>
              <w:t>Present Principal Occupation and Employment</w:t>
            </w:r>
          </w:p>
        </w:tc>
      </w:tr>
      <w:tr>
        <w:trPr/>
        <w:tc>
          <w:tcPr>
            <w:tcW w:w="179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Evan Hoole</w:t>
            </w:r>
          </w:p>
        </w:tc>
        <w:tc>
          <w:tcPr>
            <w:tcW w:w="81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Managing Director and Associate General Counsel of the Private Equity Group of Ares Management</w:t>
            </w:r>
          </w:p>
        </w:tc>
      </w:tr>
      <w:tr>
        <w:trPr/>
        <w:tc>
          <w:tcPr>
            <w:tcW w:w="179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Matthew Jill</w:t>
            </w:r>
          </w:p>
        </w:tc>
        <w:tc>
          <w:tcPr>
            <w:tcW w:w="81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Partner and General Counsel (Private Funds &amp; Secondaries) of Ares Management</w:t>
            </w:r>
          </w:p>
        </w:tc>
      </w:tr>
      <w:tr>
        <w:trPr/>
        <w:tc>
          <w:tcPr>
            <w:tcW w:w="179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Naseem Sagati Aghili</w:t>
            </w:r>
          </w:p>
        </w:tc>
        <w:tc>
          <w:tcPr>
            <w:tcW w:w="81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Partner, General Counsel and Corporate Secretary of Ares Management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address for all of the persons listed above is c/o ASOF HOS GP, LLC, 1800 Avenue of the Stars, Suite 1400, Los Angeles, California 90067. Each of them is a citizen of the United States of America.</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unchecked.jpg" TargetMode="External"/><Relationship Id="rId36" Type="http://schemas.openxmlformats.org/officeDocument/2006/relationships/image" Target="https://cdn.kscope.io/box-unchecked.jpg" TargetMode="External"/><Relationship Id="rId37" Type="http://schemas.openxmlformats.org/officeDocument/2006/relationships/image" Target="https://cdn.kscope.io/box-unchecked.jpg" TargetMode="External"/><Relationship Id="rId38" Type="http://schemas.openxmlformats.org/officeDocument/2006/relationships/image" Target="https://cdn.kscope.io/box-unchecked.jpg" TargetMode="External"/><Relationship Id="rId39" Type="http://schemas.openxmlformats.org/officeDocument/2006/relationships/image" Target="https://cdn.kscope.io/box-unchecked.jpg" TargetMode="External"/><Relationship Id="rId40" Type="http://schemas.openxmlformats.org/officeDocument/2006/relationships/image" Target="https://cdn.kscope.io/box-unchecked.jpg" TargetMode="External"/><Relationship Id="rId41" Type="http://schemas.openxmlformats.org/officeDocument/2006/relationships/image" Target="https://cdn.kscope.io/box-unchecked.jpg" TargetMode="External"/><Relationship Id="rId42" Type="http://schemas.openxmlformats.org/officeDocument/2006/relationships/image" Target="https://cdn.kscope.io/box-unchecked.jpg" TargetMode="External"/><Relationship Id="rId43" Type="http://schemas.openxmlformats.org/officeDocument/2006/relationships/image" Target="https://cdn.kscope.io/box-unchecked.jpg" TargetMode="External"/><Relationship Id="rId44" Type="http://schemas.openxmlformats.org/officeDocument/2006/relationships/image" Target="https://cdn.kscope.io/box-unchecked.jpg" TargetMode="External"/><Relationship Id="rId45" Type="http://schemas.openxmlformats.org/officeDocument/2006/relationships/image" Target="https://cdn.kscope.io/box-unchecked.jpg" TargetMode="External"/><Relationship Id="rId46" Type="http://schemas.openxmlformats.org/officeDocument/2006/relationships/image" Target="https://cdn.kscope.io/box-unchecked.jpg" TargetMode="External"/><Relationship Id="rId47" Type="http://schemas.openxmlformats.org/officeDocument/2006/relationships/image" Target="https://cdn.kscope.io/box-unchecked.jpg" TargetMode="External"/><Relationship Id="rId48" Type="http://schemas.openxmlformats.org/officeDocument/2006/relationships/image" Target="https://cdn.kscope.io/box-unchecked.jpg" TargetMode="External"/><Relationship Id="rId49" Type="http://schemas.openxmlformats.org/officeDocument/2006/relationships/image" Target="https://cdn.kscope.io/box-unchecked.jpg" TargetMode="External"/><Relationship Id="rId50" Type="http://schemas.openxmlformats.org/officeDocument/2006/relationships/image" Target="https://cdn.kscope.io/box-unchecked.jpg" TargetMode="External"/><Relationship Id="rId51" Type="http://schemas.openxmlformats.org/officeDocument/2006/relationships/image" Target="https://cdn.kscope.io/box-unchecked.jpg" TargetMode="External"/><Relationship Id="rId52" Type="http://schemas.openxmlformats.org/officeDocument/2006/relationships/image" Target="https://cdn.kscope.io/box-unchecked.jpg" TargetMode="External"/><Relationship Id="rId53" Type="http://schemas.openxmlformats.org/officeDocument/2006/relationships/image" Target="https://cdn.kscope.io/box-unchecked.jpg" TargetMode="External"/><Relationship Id="rId54" Type="http://schemas.openxmlformats.org/officeDocument/2006/relationships/image" Target="https://cdn.kscope.io/box-unchecked.jpg" TargetMode="External"/><Relationship Id="rId55" Type="http://schemas.openxmlformats.org/officeDocument/2006/relationships/image" Target="https://cdn.kscope.io/box-unchecked.jpg" TargetMode="External"/><Relationship Id="rId56" Type="http://schemas.openxmlformats.org/officeDocument/2006/relationships/image" Target="https://cdn.kscope.io/box-unchecked.jpg" TargetMode="External"/><Relationship Id="rId57" Type="http://schemas.openxmlformats.org/officeDocument/2006/relationships/image" Target="https://cdn.kscope.io/box-unchecked.jpg" TargetMode="External"/><Relationship Id="rId58" Type="http://schemas.openxmlformats.org/officeDocument/2006/relationships/image" Target="https://cdn.kscope.io/box-unchecked.jpg" TargetMode="External"/><Relationship Id="rId59" Type="http://schemas.openxmlformats.org/officeDocument/2006/relationships/image" Target="https://cdn.kscope.io/box-unchecked.jpg" TargetMode="External"/><Relationship Id="rId60" Type="http://schemas.openxmlformats.org/officeDocument/2006/relationships/image" Target="https://cdn.kscope.io/box-unchecked.jpg" TargetMode="External"/><Relationship Id="rId61" Type="http://schemas.openxmlformats.org/officeDocument/2006/relationships/image" Target="https://cdn.kscope.io/box-unchecked.jpg" TargetMode="External"/><Relationship Id="rId62" Type="http://schemas.openxmlformats.org/officeDocument/2006/relationships/image" Target="https://cdn.kscope.io/box-unchecked.jpg" TargetMode="External"/><Relationship Id="rId63" Type="http://schemas.openxmlformats.org/officeDocument/2006/relationships/image" Target="https://cdn.kscope.io/box-unchecked.jpg" TargetMode="External"/><Relationship Id="rId64" Type="http://schemas.openxmlformats.org/officeDocument/2006/relationships/image" Target="https://cdn.kscope.io/box-unchecked.jpg" TargetMode="External"/><Relationship Id="rId65" Type="http://schemas.openxmlformats.org/officeDocument/2006/relationships/image" Target="https://cdn.kscope.io/box-unchecked.jpg" TargetMode="External"/><Relationship Id="rId66" Type="http://schemas.openxmlformats.org/officeDocument/2006/relationships/image" Target="https://cdn.kscope.io/box-unchecked.jpg" TargetMode="External"/><Relationship Id="rId67" Type="http://schemas.openxmlformats.org/officeDocument/2006/relationships/image" Target="https://cdn.kscope.io/box-unchecked.jpg" TargetMode="External"/><Relationship Id="rId68" Type="http://schemas.openxmlformats.org/officeDocument/2006/relationships/image" Target="https://cdn.kscope.io/box-unchecked.jpg" TargetMode="External"/><Relationship Id="rId69" Type="http://schemas.openxmlformats.org/officeDocument/2006/relationships/image" Target="https://cdn.kscope.io/box-unchecked.jpg" TargetMode="External"/><Relationship Id="rId70" Type="http://schemas.openxmlformats.org/officeDocument/2006/relationships/image" Target="https://cdn.kscope.io/box-unchecked.jpg" TargetMode="External"/><Relationship Id="rId71" Type="http://schemas.openxmlformats.org/officeDocument/2006/relationships/image" Target="https://cdn.kscope.io/box-unchecked.jpg" TargetMode="External"/><Relationship Id="rId72" Type="http://schemas.openxmlformats.org/officeDocument/2006/relationships/image" Target="https://cdn.kscope.io/box-unchecked.jpg" TargetMode="External"/><Relationship Id="rId73" Type="http://schemas.openxmlformats.org/officeDocument/2006/relationships/image" Target="https://cdn.kscope.io/box-unchecked.jpg" TargetMode="External"/><Relationship Id="rId74" Type="http://schemas.openxmlformats.org/officeDocument/2006/relationships/image" Target="https://cdn.kscope.io/box-unchecked.jpg" TargetMode="External"/><Relationship Id="rId75" Type="http://schemas.openxmlformats.org/officeDocument/2006/relationships/image" Target="https://cdn.kscope.io/box-unchecked.jpg" TargetMode="External"/><Relationship Id="rId76" Type="http://schemas.openxmlformats.org/officeDocument/2006/relationships/image" Target="https://cdn.kscope.io/box-unchecked.jpg" TargetMode="External"/><Relationship Id="rId77" Type="http://schemas.openxmlformats.org/officeDocument/2006/relationships/image" Target="https://cdn.kscope.io/box-unchecked.jpg" TargetMode="External"/><Relationship Id="rId78" Type="http://schemas.openxmlformats.org/officeDocument/2006/relationships/image" Target="https://cdn.kscope.io/box-unchecked.jpg" TargetMode="External"/><Relationship Id="rId79" Type="http://schemas.openxmlformats.org/officeDocument/2006/relationships/fontTable" Target="fontTable.xml"/><Relationship Id="rId8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7343</Words>
  <Characters>38579</Characters>
  <CharactersWithSpaces>45509</CharactersWithSpaces>
  <Paragraphs>1446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